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59" w:rsidRPr="00194B59" w:rsidRDefault="00194B59" w:rsidP="00194B59">
      <w:pPr>
        <w:pBdr>
          <w:bottom w:val="single" w:sz="4" w:space="6" w:color="EEEEEE"/>
        </w:pBdr>
        <w:spacing w:after="250" w:line="240" w:lineRule="auto"/>
        <w:outlineLvl w:val="0"/>
        <w:rPr>
          <w:rFonts w:ascii="Arial" w:eastAsia="Times New Roman" w:hAnsi="Arial" w:cs="Arial"/>
          <w:b/>
          <w:kern w:val="36"/>
          <w:sz w:val="24"/>
          <w:szCs w:val="24"/>
          <w:lang w:eastAsia="ru-RU"/>
        </w:rPr>
      </w:pPr>
      <w:r w:rsidRPr="00194B59">
        <w:rPr>
          <w:rFonts w:ascii="Arial" w:eastAsia="Times New Roman" w:hAnsi="Arial" w:cs="Arial"/>
          <w:b/>
          <w:kern w:val="36"/>
          <w:sz w:val="24"/>
          <w:szCs w:val="24"/>
          <w:lang w:eastAsia="ru-RU"/>
        </w:rPr>
        <w:t>КООПЕРАТИВ «СОДРУЖЕСТВО» - НАДЕЖНЫЙ ПАРТНЕР ФЕРМЕРОВ ВОЛОГОДСКОЙ ОБЛАСТИ</w:t>
      </w:r>
    </w:p>
    <w:p w:rsidR="00194B59" w:rsidRPr="00194B59" w:rsidRDefault="00194B59" w:rsidP="00194B59">
      <w:pPr>
        <w:spacing w:line="240" w:lineRule="auto"/>
        <w:rPr>
          <w:rFonts w:ascii="Arial" w:eastAsia="Times New Roman" w:hAnsi="Arial" w:cs="Arial"/>
          <w:i/>
          <w:iCs/>
          <w:color w:val="777777"/>
          <w:sz w:val="24"/>
          <w:szCs w:val="24"/>
          <w:lang w:eastAsia="ru-RU"/>
        </w:rPr>
      </w:pPr>
      <w:r w:rsidRPr="00194B59">
        <w:rPr>
          <w:rFonts w:ascii="Arial" w:eastAsia="Times New Roman" w:hAnsi="Arial" w:cs="Arial"/>
          <w:i/>
          <w:iCs/>
          <w:color w:val="777777"/>
          <w:sz w:val="24"/>
          <w:szCs w:val="24"/>
          <w:lang w:eastAsia="ru-RU"/>
        </w:rPr>
        <w:t>05.09.2016</w:t>
      </w:r>
    </w:p>
    <w:p w:rsidR="00194B59" w:rsidRPr="00194B59" w:rsidRDefault="00194B59" w:rsidP="00194B59">
      <w:pPr>
        <w:spacing w:after="0" w:line="240" w:lineRule="auto"/>
        <w:rPr>
          <w:rFonts w:ascii="Arial" w:eastAsia="Times New Roman" w:hAnsi="Arial" w:cs="Arial"/>
          <w:sz w:val="24"/>
          <w:szCs w:val="24"/>
          <w:lang w:eastAsia="ru-RU"/>
        </w:rPr>
      </w:pPr>
    </w:p>
    <w:p w:rsidR="00194B59" w:rsidRPr="00194B59" w:rsidRDefault="00194B59" w:rsidP="00194B59">
      <w:pPr>
        <w:spacing w:after="125" w:line="240" w:lineRule="auto"/>
        <w:rPr>
          <w:rFonts w:ascii="Arial" w:eastAsia="Times New Roman" w:hAnsi="Arial" w:cs="Arial"/>
          <w:sz w:val="24"/>
          <w:szCs w:val="24"/>
          <w:lang w:eastAsia="ru-RU"/>
        </w:rPr>
      </w:pPr>
      <w:r w:rsidRPr="00194B59">
        <w:rPr>
          <w:rFonts w:ascii="Arial" w:eastAsia="Times New Roman" w:hAnsi="Arial" w:cs="Arial"/>
          <w:noProof/>
          <w:sz w:val="24"/>
          <w:szCs w:val="24"/>
          <w:lang w:eastAsia="ru-RU"/>
        </w:rPr>
        <w:drawing>
          <wp:inline distT="0" distB="0" distL="0" distR="0">
            <wp:extent cx="5430520" cy="2854325"/>
            <wp:effectExtent l="19050" t="0" r="0" b="0"/>
            <wp:docPr id="3" name="Рисунок 3" descr="http://www.akkor.ru/sites/default/files/styles/large/public/kooperativ_volooda.jpg?itok=v6gk4A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kor.ru/sites/default/files/styles/large/public/kooperativ_volooda.jpg?itok=v6gk4A7R"/>
                    <pic:cNvPicPr>
                      <a:picLocks noChangeAspect="1" noChangeArrowheads="1"/>
                    </pic:cNvPicPr>
                  </pic:nvPicPr>
                  <pic:blipFill>
                    <a:blip r:embed="rId5" cstate="print"/>
                    <a:srcRect/>
                    <a:stretch>
                      <a:fillRect/>
                    </a:stretch>
                  </pic:blipFill>
                  <pic:spPr bwMode="auto">
                    <a:xfrm>
                      <a:off x="0" y="0"/>
                      <a:ext cx="5430520" cy="2854325"/>
                    </a:xfrm>
                    <a:prstGeom prst="rect">
                      <a:avLst/>
                    </a:prstGeom>
                    <a:noFill/>
                    <a:ln w="9525">
                      <a:noFill/>
                      <a:miter lim="800000"/>
                      <a:headEnd/>
                      <a:tailEnd/>
                    </a:ln>
                  </pic:spPr>
                </pic:pic>
              </a:graphicData>
            </a:graphic>
          </wp:inline>
        </w:drawing>
      </w:r>
    </w:p>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b/>
          <w:bCs/>
          <w:color w:val="333333"/>
          <w:sz w:val="24"/>
          <w:szCs w:val="24"/>
          <w:lang w:eastAsia="ru-RU"/>
        </w:rPr>
        <w:t xml:space="preserve">Сельскохозяйственный кредитно-сберегательный потребительский кооператив «Содружество», начал свою работу в апреле 2002 года и на рынке финансовых услуг </w:t>
      </w:r>
      <w:proofErr w:type="spellStart"/>
      <w:r w:rsidRPr="00194B59">
        <w:rPr>
          <w:rFonts w:ascii="Arial" w:eastAsia="Times New Roman" w:hAnsi="Arial" w:cs="Arial"/>
          <w:b/>
          <w:bCs/>
          <w:color w:val="333333"/>
          <w:sz w:val="24"/>
          <w:szCs w:val="24"/>
          <w:lang w:eastAsia="ru-RU"/>
        </w:rPr>
        <w:t>Сямженского</w:t>
      </w:r>
      <w:proofErr w:type="spellEnd"/>
      <w:r w:rsidRPr="00194B59">
        <w:rPr>
          <w:rFonts w:ascii="Arial" w:eastAsia="Times New Roman" w:hAnsi="Arial" w:cs="Arial"/>
          <w:b/>
          <w:bCs/>
          <w:color w:val="333333"/>
          <w:sz w:val="24"/>
          <w:szCs w:val="24"/>
          <w:lang w:eastAsia="ru-RU"/>
        </w:rPr>
        <w:t xml:space="preserve"> муниципального района Вологодской области приобрел себе репутацию надежного партнера.</w:t>
      </w:r>
      <w:r w:rsidRPr="00194B59">
        <w:rPr>
          <w:rFonts w:ascii="Arial" w:eastAsia="Times New Roman" w:hAnsi="Arial" w:cs="Arial"/>
          <w:color w:val="333333"/>
          <w:sz w:val="24"/>
          <w:szCs w:val="24"/>
          <w:lang w:eastAsia="ru-RU"/>
        </w:rPr>
        <w:t> Внимательное отношение и индивидуальный подход являются основой взаимодействия с членами кооператива – представителями фермерства, личных подсобных хозяйств, жителями села.</w:t>
      </w:r>
    </w:p>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Специалисты, работающие в СПКСК «Содружество», особое внимание уделяют повышению уровня финансовой грамотности клиентов, разъясняют условия вступления и пользования услугами кооператива, при этом развивая разнообразные варианты сотрудничества, от стандартного кредитования и сбережения средств, до страхования.</w:t>
      </w:r>
    </w:p>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proofErr w:type="gramStart"/>
      <w:r w:rsidRPr="00194B59">
        <w:rPr>
          <w:rFonts w:ascii="Arial" w:eastAsia="Times New Roman" w:hAnsi="Arial" w:cs="Arial"/>
          <w:color w:val="333333"/>
          <w:sz w:val="24"/>
          <w:szCs w:val="24"/>
          <w:lang w:eastAsia="ru-RU"/>
        </w:rPr>
        <w:t>Достижением кооператива «Содружество» является развитие механизмов взаимодействия с финансовыми партнерами, к примеру, за период работы было внедрены 2 вида агентского сотрудничества с АО «</w:t>
      </w:r>
      <w:proofErr w:type="spellStart"/>
      <w:r w:rsidRPr="00194B59">
        <w:rPr>
          <w:rFonts w:ascii="Arial" w:eastAsia="Times New Roman" w:hAnsi="Arial" w:cs="Arial"/>
          <w:color w:val="333333"/>
          <w:sz w:val="24"/>
          <w:szCs w:val="24"/>
          <w:lang w:eastAsia="ru-RU"/>
        </w:rPr>
        <w:t>Россельхозбанк</w:t>
      </w:r>
      <w:proofErr w:type="spellEnd"/>
      <w:r w:rsidRPr="00194B59">
        <w:rPr>
          <w:rFonts w:ascii="Arial" w:eastAsia="Times New Roman" w:hAnsi="Arial" w:cs="Arial"/>
          <w:color w:val="333333"/>
          <w:sz w:val="24"/>
          <w:szCs w:val="24"/>
          <w:lang w:eastAsia="ru-RU"/>
        </w:rPr>
        <w:t>»: по подготовке заявок на кредитование и организации расчетно-платежных услуг по переводу платежей по выданным кредитам банка, что позволило кооперативу достичь нового уровня оказания дополнительных финансовых услуг членам кооператива.</w:t>
      </w:r>
      <w:proofErr w:type="gramEnd"/>
    </w:p>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Уникальной чертой организации работы кооператива является выбор приоритетного источника финансирования выдаваемых займов через прием сберегательных займов населения, подобная аккумуляция средств является эффективным механизмом использования привлеченных средств на территории муниципалитета для развития экономики местных хозяйствующих субъектов и повышения уровня благосостояния населения района.</w:t>
      </w:r>
    </w:p>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b/>
          <w:bCs/>
          <w:color w:val="333333"/>
          <w:sz w:val="24"/>
          <w:szCs w:val="24"/>
          <w:lang w:eastAsia="ru-RU"/>
        </w:rPr>
        <w:t>Динамика основных показателей деятельности СПКСК «Содружество» за период 2013-2016 г.</w:t>
      </w:r>
    </w:p>
    <w:tbl>
      <w:tblPr>
        <w:tblW w:w="0" w:type="auto"/>
        <w:shd w:val="clear" w:color="auto" w:fill="FFFFFF"/>
        <w:tblCellMar>
          <w:left w:w="0" w:type="dxa"/>
          <w:right w:w="0" w:type="dxa"/>
        </w:tblCellMar>
        <w:tblLook w:val="04A0"/>
      </w:tblPr>
      <w:tblGrid>
        <w:gridCol w:w="3751"/>
        <w:gridCol w:w="1401"/>
        <w:gridCol w:w="1401"/>
        <w:gridCol w:w="1401"/>
        <w:gridCol w:w="1401"/>
      </w:tblGrid>
      <w:tr w:rsidR="00194B59" w:rsidRPr="00194B59" w:rsidTr="00194B59">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b/>
                <w:bCs/>
                <w:color w:val="333333"/>
                <w:sz w:val="24"/>
                <w:szCs w:val="24"/>
                <w:lang w:eastAsia="ru-RU"/>
              </w:rPr>
              <w:lastRenderedPageBreak/>
              <w:t>Показатель</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b/>
                <w:bCs/>
                <w:color w:val="333333"/>
                <w:sz w:val="24"/>
                <w:szCs w:val="24"/>
                <w:lang w:eastAsia="ru-RU"/>
              </w:rPr>
              <w:t>01.01.2013 г.</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b/>
                <w:bCs/>
                <w:color w:val="333333"/>
                <w:sz w:val="24"/>
                <w:szCs w:val="24"/>
                <w:lang w:eastAsia="ru-RU"/>
              </w:rPr>
              <w:t>01.01.2014 г.</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b/>
                <w:bCs/>
                <w:color w:val="333333"/>
                <w:sz w:val="24"/>
                <w:szCs w:val="24"/>
                <w:lang w:eastAsia="ru-RU"/>
              </w:rPr>
              <w:t>01.01.2015 г.</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b/>
                <w:bCs/>
                <w:color w:val="333333"/>
                <w:sz w:val="24"/>
                <w:szCs w:val="24"/>
                <w:lang w:eastAsia="ru-RU"/>
              </w:rPr>
              <w:t>01.01.2016 г.</w:t>
            </w:r>
          </w:p>
        </w:tc>
      </w:tr>
      <w:tr w:rsidR="00194B59" w:rsidRPr="00194B59" w:rsidTr="00194B59">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Активы баланса, млн. руб.</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60,3</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69,3</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73,2</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78,4</w:t>
            </w:r>
          </w:p>
        </w:tc>
      </w:tr>
      <w:tr w:rsidR="00194B59" w:rsidRPr="00194B59" w:rsidTr="00194B59">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Собственные средства, млн. руб.</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9,7</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11,8</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13,3</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14,6</w:t>
            </w:r>
          </w:p>
        </w:tc>
      </w:tr>
      <w:tr w:rsidR="00194B59" w:rsidRPr="00194B59" w:rsidTr="00194B59">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 xml:space="preserve">Привлеченные </w:t>
            </w:r>
            <w:proofErr w:type="spellStart"/>
            <w:r w:rsidRPr="00194B59">
              <w:rPr>
                <w:rFonts w:ascii="Arial" w:eastAsia="Times New Roman" w:hAnsi="Arial" w:cs="Arial"/>
                <w:color w:val="333333"/>
                <w:sz w:val="24"/>
                <w:szCs w:val="24"/>
                <w:lang w:eastAsia="ru-RU"/>
              </w:rPr>
              <w:t>средства</w:t>
            </w:r>
            <w:proofErr w:type="gramStart"/>
            <w:r w:rsidRPr="00194B59">
              <w:rPr>
                <w:rFonts w:ascii="Arial" w:eastAsia="Times New Roman" w:hAnsi="Arial" w:cs="Arial"/>
                <w:color w:val="333333"/>
                <w:sz w:val="24"/>
                <w:szCs w:val="24"/>
                <w:lang w:eastAsia="ru-RU"/>
              </w:rPr>
              <w:t>,м</w:t>
            </w:r>
            <w:proofErr w:type="gramEnd"/>
            <w:r w:rsidRPr="00194B59">
              <w:rPr>
                <w:rFonts w:ascii="Arial" w:eastAsia="Times New Roman" w:hAnsi="Arial" w:cs="Arial"/>
                <w:color w:val="333333"/>
                <w:sz w:val="24"/>
                <w:szCs w:val="24"/>
                <w:lang w:eastAsia="ru-RU"/>
              </w:rPr>
              <w:t>лн</w:t>
            </w:r>
            <w:proofErr w:type="spellEnd"/>
            <w:r w:rsidRPr="00194B59">
              <w:rPr>
                <w:rFonts w:ascii="Arial" w:eastAsia="Times New Roman" w:hAnsi="Arial" w:cs="Arial"/>
                <w:color w:val="333333"/>
                <w:sz w:val="24"/>
                <w:szCs w:val="24"/>
                <w:lang w:eastAsia="ru-RU"/>
              </w:rPr>
              <w:t>. руб.</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50,4</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56</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58,4</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61,5</w:t>
            </w:r>
          </w:p>
        </w:tc>
      </w:tr>
      <w:tr w:rsidR="00194B59" w:rsidRPr="00194B59" w:rsidTr="00194B59">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Портфель займов, млн. руб.</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52,2</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61,7</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64,9</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60,9</w:t>
            </w:r>
          </w:p>
        </w:tc>
      </w:tr>
      <w:tr w:rsidR="00194B59" w:rsidRPr="00194B59" w:rsidTr="00194B59">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Количество членов кооператива, ед.</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1 183</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1 257</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1 314</w:t>
            </w:r>
          </w:p>
        </w:tc>
        <w:tc>
          <w:tcPr>
            <w:tcW w:w="0" w:type="auto"/>
            <w:shd w:val="clear" w:color="auto" w:fill="FFFFFF"/>
            <w:vAlign w:val="center"/>
            <w:hideMark/>
          </w:tcPr>
          <w:p w:rsidR="00194B59" w:rsidRPr="00194B59" w:rsidRDefault="00194B59" w:rsidP="00194B59">
            <w:pPr>
              <w:spacing w:after="0"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1 369</w:t>
            </w:r>
          </w:p>
        </w:tc>
      </w:tr>
    </w:tbl>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 </w:t>
      </w:r>
    </w:p>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Сотрудники кооператива всегда готовы поделиться практическим опытом с коллегами из других регионов.</w:t>
      </w:r>
    </w:p>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Контакты кооператива:</w:t>
      </w:r>
    </w:p>
    <w:p w:rsidR="00194B59" w:rsidRPr="00194B59" w:rsidRDefault="00194B59" w:rsidP="00194B59">
      <w:pPr>
        <w:shd w:val="clear" w:color="auto" w:fill="FFFFFF"/>
        <w:spacing w:after="125" w:line="250" w:lineRule="atLeast"/>
        <w:ind w:firstLine="600"/>
        <w:rPr>
          <w:rFonts w:ascii="Arial" w:eastAsia="Times New Roman" w:hAnsi="Arial" w:cs="Arial"/>
          <w:color w:val="333333"/>
          <w:sz w:val="24"/>
          <w:szCs w:val="24"/>
          <w:lang w:eastAsia="ru-RU"/>
        </w:rPr>
      </w:pPr>
      <w:r w:rsidRPr="00194B59">
        <w:rPr>
          <w:rFonts w:ascii="Arial" w:eastAsia="Times New Roman" w:hAnsi="Arial" w:cs="Arial"/>
          <w:color w:val="333333"/>
          <w:sz w:val="24"/>
          <w:szCs w:val="24"/>
          <w:lang w:eastAsia="ru-RU"/>
        </w:rPr>
        <w:t xml:space="preserve">Председатель кооператива  - </w:t>
      </w:r>
      <w:proofErr w:type="spellStart"/>
      <w:r w:rsidRPr="00194B59">
        <w:rPr>
          <w:rFonts w:ascii="Arial" w:eastAsia="Times New Roman" w:hAnsi="Arial" w:cs="Arial"/>
          <w:color w:val="333333"/>
          <w:sz w:val="24"/>
          <w:szCs w:val="24"/>
          <w:lang w:eastAsia="ru-RU"/>
        </w:rPr>
        <w:t>Сажнюк</w:t>
      </w:r>
      <w:proofErr w:type="spellEnd"/>
      <w:r w:rsidRPr="00194B59">
        <w:rPr>
          <w:rFonts w:ascii="Arial" w:eastAsia="Times New Roman" w:hAnsi="Arial" w:cs="Arial"/>
          <w:color w:val="333333"/>
          <w:sz w:val="24"/>
          <w:szCs w:val="24"/>
          <w:lang w:eastAsia="ru-RU"/>
        </w:rPr>
        <w:t xml:space="preserve"> Людмила Леонидовна, Лукичева Людмила Леонидовна - и.о</w:t>
      </w:r>
      <w:proofErr w:type="gramStart"/>
      <w:r w:rsidRPr="00194B59">
        <w:rPr>
          <w:rFonts w:ascii="Arial" w:eastAsia="Times New Roman" w:hAnsi="Arial" w:cs="Arial"/>
          <w:color w:val="333333"/>
          <w:sz w:val="24"/>
          <w:szCs w:val="24"/>
          <w:lang w:eastAsia="ru-RU"/>
        </w:rPr>
        <w:t>.и</w:t>
      </w:r>
      <w:proofErr w:type="gramEnd"/>
      <w:r w:rsidRPr="00194B59">
        <w:rPr>
          <w:rFonts w:ascii="Arial" w:eastAsia="Times New Roman" w:hAnsi="Arial" w:cs="Arial"/>
          <w:color w:val="333333"/>
          <w:sz w:val="24"/>
          <w:szCs w:val="24"/>
          <w:lang w:eastAsia="ru-RU"/>
        </w:rPr>
        <w:t xml:space="preserve">сполнительного директора, тел. (81752)т.2-18-53, 2-23-04, </w:t>
      </w:r>
      <w:proofErr w:type="spellStart"/>
      <w:r w:rsidRPr="00194B59">
        <w:rPr>
          <w:rFonts w:ascii="Arial" w:eastAsia="Times New Roman" w:hAnsi="Arial" w:cs="Arial"/>
          <w:color w:val="333333"/>
          <w:sz w:val="24"/>
          <w:szCs w:val="24"/>
          <w:lang w:eastAsia="ru-RU"/>
        </w:rPr>
        <w:t>Эл.почта</w:t>
      </w:r>
      <w:proofErr w:type="spellEnd"/>
      <w:r w:rsidRPr="00194B59">
        <w:rPr>
          <w:rFonts w:ascii="Arial" w:eastAsia="Times New Roman" w:hAnsi="Arial" w:cs="Arial"/>
          <w:color w:val="333333"/>
          <w:sz w:val="24"/>
          <w:szCs w:val="24"/>
          <w:lang w:eastAsia="ru-RU"/>
        </w:rPr>
        <w:t>: </w:t>
      </w:r>
      <w:hyperlink r:id="rId6" w:tgtFrame="_blank" w:history="1">
        <w:r w:rsidRPr="00194B59">
          <w:rPr>
            <w:rFonts w:ascii="Arial" w:eastAsia="Times New Roman" w:hAnsi="Arial" w:cs="Arial"/>
            <w:color w:val="000000"/>
            <w:sz w:val="24"/>
            <w:szCs w:val="24"/>
            <w:lang w:eastAsia="ru-RU"/>
          </w:rPr>
          <w:t>spksk@mail.ru</w:t>
        </w:r>
      </w:hyperlink>
    </w:p>
    <w:p w:rsidR="009A6E9F" w:rsidRPr="00194B59" w:rsidRDefault="009A6E9F">
      <w:pPr>
        <w:rPr>
          <w:rFonts w:ascii="Arial" w:hAnsi="Arial" w:cs="Arial"/>
          <w:sz w:val="24"/>
          <w:szCs w:val="24"/>
        </w:rPr>
      </w:pPr>
    </w:p>
    <w:sectPr w:rsidR="009A6E9F" w:rsidRPr="00194B59" w:rsidSect="009A6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30254"/>
    <w:multiLevelType w:val="multilevel"/>
    <w:tmpl w:val="13D6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4B59"/>
    <w:rsid w:val="00194B59"/>
    <w:rsid w:val="009A6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59"/>
  </w:style>
  <w:style w:type="paragraph" w:styleId="1">
    <w:name w:val="heading 1"/>
    <w:basedOn w:val="a"/>
    <w:link w:val="10"/>
    <w:uiPriority w:val="9"/>
    <w:qFormat/>
    <w:rsid w:val="00194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4B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B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4B5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94B59"/>
    <w:rPr>
      <w:color w:val="0000FF"/>
      <w:u w:val="single"/>
    </w:rPr>
  </w:style>
  <w:style w:type="character" w:customStyle="1" w:styleId="element-invisible">
    <w:name w:val="element-invisible"/>
    <w:basedOn w:val="a0"/>
    <w:rsid w:val="00194B59"/>
  </w:style>
  <w:style w:type="character" w:customStyle="1" w:styleId="printhtml">
    <w:name w:val="print_html"/>
    <w:basedOn w:val="a0"/>
    <w:rsid w:val="00194B59"/>
  </w:style>
  <w:style w:type="character" w:customStyle="1" w:styleId="printpdf">
    <w:name w:val="print_pdf"/>
    <w:basedOn w:val="a0"/>
    <w:rsid w:val="00194B59"/>
  </w:style>
  <w:style w:type="paragraph" w:styleId="a4">
    <w:name w:val="Normal (Web)"/>
    <w:basedOn w:val="a"/>
    <w:uiPriority w:val="99"/>
    <w:unhideWhenUsed/>
    <w:rsid w:val="00194B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4B59"/>
    <w:rPr>
      <w:b/>
      <w:bCs/>
    </w:rPr>
  </w:style>
  <w:style w:type="paragraph" w:styleId="a6">
    <w:name w:val="Balloon Text"/>
    <w:basedOn w:val="a"/>
    <w:link w:val="a7"/>
    <w:uiPriority w:val="99"/>
    <w:semiHidden/>
    <w:unhideWhenUsed/>
    <w:rsid w:val="00194B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4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516674">
      <w:bodyDiv w:val="1"/>
      <w:marLeft w:val="0"/>
      <w:marRight w:val="0"/>
      <w:marTop w:val="0"/>
      <w:marBottom w:val="0"/>
      <w:divBdr>
        <w:top w:val="none" w:sz="0" w:space="0" w:color="auto"/>
        <w:left w:val="none" w:sz="0" w:space="0" w:color="auto"/>
        <w:bottom w:val="none" w:sz="0" w:space="0" w:color="auto"/>
        <w:right w:val="none" w:sz="0" w:space="0" w:color="auto"/>
      </w:divBdr>
      <w:divsChild>
        <w:div w:id="105587073">
          <w:marLeft w:val="0"/>
          <w:marRight w:val="0"/>
          <w:marTop w:val="0"/>
          <w:marBottom w:val="0"/>
          <w:divBdr>
            <w:top w:val="none" w:sz="0" w:space="0" w:color="auto"/>
            <w:left w:val="none" w:sz="0" w:space="0" w:color="auto"/>
            <w:bottom w:val="none" w:sz="0" w:space="0" w:color="auto"/>
            <w:right w:val="none" w:sz="0" w:space="0" w:color="auto"/>
          </w:divBdr>
          <w:divsChild>
            <w:div w:id="2068797723">
              <w:marLeft w:val="0"/>
              <w:marRight w:val="0"/>
              <w:marTop w:val="0"/>
              <w:marBottom w:val="0"/>
              <w:divBdr>
                <w:top w:val="none" w:sz="0" w:space="0" w:color="auto"/>
                <w:left w:val="none" w:sz="0" w:space="0" w:color="auto"/>
                <w:bottom w:val="none" w:sz="0" w:space="0" w:color="auto"/>
                <w:right w:val="none" w:sz="0" w:space="0" w:color="auto"/>
              </w:divBdr>
              <w:divsChild>
                <w:div w:id="1450010107">
                  <w:marLeft w:val="0"/>
                  <w:marRight w:val="0"/>
                  <w:marTop w:val="0"/>
                  <w:marBottom w:val="240"/>
                  <w:divBdr>
                    <w:top w:val="none" w:sz="0" w:space="0" w:color="auto"/>
                    <w:left w:val="none" w:sz="0" w:space="0" w:color="auto"/>
                    <w:bottom w:val="none" w:sz="0" w:space="0" w:color="auto"/>
                    <w:right w:val="none" w:sz="0" w:space="0" w:color="auto"/>
                  </w:divBdr>
                </w:div>
                <w:div w:id="1181165764">
                  <w:marLeft w:val="0"/>
                  <w:marRight w:val="0"/>
                  <w:marTop w:val="0"/>
                  <w:marBottom w:val="0"/>
                  <w:divBdr>
                    <w:top w:val="none" w:sz="0" w:space="0" w:color="auto"/>
                    <w:left w:val="none" w:sz="0" w:space="0" w:color="auto"/>
                    <w:bottom w:val="none" w:sz="0" w:space="0" w:color="auto"/>
                    <w:right w:val="none" w:sz="0" w:space="0" w:color="auto"/>
                  </w:divBdr>
                  <w:divsChild>
                    <w:div w:id="1972396026">
                      <w:marLeft w:val="0"/>
                      <w:marRight w:val="125"/>
                      <w:marTop w:val="0"/>
                      <w:marBottom w:val="125"/>
                      <w:divBdr>
                        <w:top w:val="none" w:sz="0" w:space="0" w:color="auto"/>
                        <w:left w:val="none" w:sz="0" w:space="0" w:color="auto"/>
                        <w:bottom w:val="none" w:sz="0" w:space="0" w:color="auto"/>
                        <w:right w:val="none" w:sz="0" w:space="0" w:color="auto"/>
                      </w:divBdr>
                      <w:divsChild>
                        <w:div w:id="2108456858">
                          <w:marLeft w:val="0"/>
                          <w:marRight w:val="0"/>
                          <w:marTop w:val="0"/>
                          <w:marBottom w:val="0"/>
                          <w:divBdr>
                            <w:top w:val="none" w:sz="0" w:space="0" w:color="auto"/>
                            <w:left w:val="none" w:sz="0" w:space="0" w:color="auto"/>
                            <w:bottom w:val="none" w:sz="0" w:space="0" w:color="auto"/>
                            <w:right w:val="none" w:sz="0" w:space="0" w:color="auto"/>
                          </w:divBdr>
                          <w:divsChild>
                            <w:div w:id="911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5730">
                      <w:marLeft w:val="0"/>
                      <w:marRight w:val="0"/>
                      <w:marTop w:val="0"/>
                      <w:marBottom w:val="0"/>
                      <w:divBdr>
                        <w:top w:val="none" w:sz="0" w:space="0" w:color="auto"/>
                        <w:left w:val="none" w:sz="0" w:space="0" w:color="auto"/>
                        <w:bottom w:val="none" w:sz="0" w:space="0" w:color="auto"/>
                        <w:right w:val="none" w:sz="0" w:space="0" w:color="auto"/>
                      </w:divBdr>
                      <w:divsChild>
                        <w:div w:id="2019308374">
                          <w:marLeft w:val="0"/>
                          <w:marRight w:val="0"/>
                          <w:marTop w:val="0"/>
                          <w:marBottom w:val="0"/>
                          <w:divBdr>
                            <w:top w:val="none" w:sz="0" w:space="0" w:color="auto"/>
                            <w:left w:val="none" w:sz="0" w:space="0" w:color="auto"/>
                            <w:bottom w:val="none" w:sz="0" w:space="0" w:color="auto"/>
                            <w:right w:val="none" w:sz="0" w:space="0" w:color="auto"/>
                          </w:divBdr>
                          <w:divsChild>
                            <w:div w:id="5326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s%253A%252F%252Fe.mail.ru%252Fcompose%252F%253Fmailto%253Dmailto%25253aspksk%2540mail.ru%2522%2520%255Ct%2520%2522_blank%26ts%3D1465379057%26uid%3D2803428941451294543&amp;sign=12feeff21a347327967bfe0185bd073a&amp;keyno=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cp:revision>
  <dcterms:created xsi:type="dcterms:W3CDTF">2016-10-24T09:23:00Z</dcterms:created>
  <dcterms:modified xsi:type="dcterms:W3CDTF">2016-10-24T09:23:00Z</dcterms:modified>
</cp:coreProperties>
</file>