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982" w:rsidRPr="007F6771" w:rsidRDefault="00741982" w:rsidP="00EA1D1D">
      <w:pPr>
        <w:pStyle w:val="21"/>
        <w:ind w:firstLine="0"/>
        <w:jc w:val="center"/>
        <w:rPr>
          <w:rFonts w:ascii="Arial" w:hAnsi="Arial" w:cs="Arial"/>
          <w:sz w:val="32"/>
        </w:rPr>
      </w:pPr>
    </w:p>
    <w:p w:rsidR="00EA1D1D" w:rsidRDefault="00EA1D1D" w:rsidP="00EA1D1D">
      <w:pPr>
        <w:pStyle w:val="21"/>
        <w:ind w:firstLine="0"/>
        <w:jc w:val="center"/>
        <w:rPr>
          <w:rFonts w:ascii="Georgia" w:hAnsi="Georgia" w:cs="Courier New"/>
          <w:b/>
          <w:sz w:val="36"/>
          <w:szCs w:val="36"/>
        </w:rPr>
      </w:pPr>
    </w:p>
    <w:p w:rsidR="00EA1D1D" w:rsidRDefault="00EA1D1D" w:rsidP="00EA1D1D">
      <w:pPr>
        <w:pStyle w:val="21"/>
        <w:ind w:firstLine="0"/>
        <w:jc w:val="center"/>
        <w:rPr>
          <w:rFonts w:ascii="Georgia" w:hAnsi="Georgia" w:cs="Courier New"/>
          <w:b/>
          <w:sz w:val="36"/>
          <w:szCs w:val="36"/>
        </w:rPr>
      </w:pPr>
    </w:p>
    <w:p w:rsidR="00EA1D1D" w:rsidRDefault="00EA1D1D" w:rsidP="00EA1D1D">
      <w:pPr>
        <w:pStyle w:val="21"/>
        <w:ind w:firstLine="0"/>
        <w:jc w:val="center"/>
        <w:rPr>
          <w:rFonts w:ascii="Georgia" w:hAnsi="Georgia" w:cs="Courier New"/>
          <w:b/>
          <w:sz w:val="36"/>
          <w:szCs w:val="36"/>
        </w:rPr>
      </w:pPr>
    </w:p>
    <w:p w:rsidR="00EA1D1D" w:rsidRDefault="00EA1D1D" w:rsidP="00EA1D1D">
      <w:pPr>
        <w:pStyle w:val="21"/>
        <w:ind w:firstLine="0"/>
        <w:jc w:val="center"/>
        <w:rPr>
          <w:rFonts w:ascii="Georgia" w:hAnsi="Georgia" w:cs="Courier New"/>
          <w:b/>
          <w:sz w:val="36"/>
          <w:szCs w:val="36"/>
        </w:rPr>
      </w:pPr>
    </w:p>
    <w:p w:rsidR="00EA1D1D" w:rsidRDefault="00EA1D1D" w:rsidP="00EA1D1D">
      <w:pPr>
        <w:pStyle w:val="21"/>
        <w:ind w:firstLine="0"/>
        <w:jc w:val="center"/>
        <w:rPr>
          <w:rFonts w:ascii="Georgia" w:hAnsi="Georgia" w:cs="Courier New"/>
          <w:b/>
          <w:sz w:val="36"/>
          <w:szCs w:val="36"/>
        </w:rPr>
      </w:pPr>
    </w:p>
    <w:p w:rsidR="00741982" w:rsidRPr="007F6771" w:rsidRDefault="00741982" w:rsidP="00EA1D1D">
      <w:pPr>
        <w:pStyle w:val="21"/>
        <w:ind w:firstLine="0"/>
        <w:jc w:val="center"/>
        <w:rPr>
          <w:rFonts w:ascii="Georgia" w:hAnsi="Georgia" w:cs="Courier New"/>
          <w:b/>
          <w:sz w:val="36"/>
          <w:szCs w:val="36"/>
        </w:rPr>
      </w:pPr>
      <w:r w:rsidRPr="007F6771">
        <w:rPr>
          <w:rFonts w:ascii="Georgia" w:hAnsi="Georgia" w:cs="Courier New"/>
          <w:b/>
          <w:sz w:val="36"/>
          <w:szCs w:val="36"/>
        </w:rPr>
        <w:t>Д А Й Д Ж Е С Т</w:t>
      </w:r>
      <w:r w:rsidR="00CC0DF0">
        <w:rPr>
          <w:rFonts w:ascii="Georgia" w:hAnsi="Georgia" w:cs="Courier New"/>
          <w:b/>
          <w:sz w:val="36"/>
          <w:szCs w:val="36"/>
        </w:rPr>
        <w:t xml:space="preserve">  </w:t>
      </w:r>
      <w:r w:rsidRPr="007F6771">
        <w:rPr>
          <w:rFonts w:ascii="Georgia" w:hAnsi="Georgia" w:cs="Courier New"/>
          <w:b/>
          <w:sz w:val="36"/>
          <w:szCs w:val="36"/>
        </w:rPr>
        <w:t>П У Б Л И К А Ц И Й</w:t>
      </w:r>
      <w:r w:rsidR="00CC0DF0">
        <w:rPr>
          <w:rFonts w:ascii="Georgia" w:hAnsi="Georgia" w:cs="Courier New"/>
          <w:b/>
          <w:sz w:val="36"/>
          <w:szCs w:val="36"/>
        </w:rPr>
        <w:t xml:space="preserve"> </w:t>
      </w:r>
      <w:r w:rsidRPr="007F6771">
        <w:rPr>
          <w:rFonts w:ascii="Georgia" w:hAnsi="Georgia" w:cs="Courier New"/>
          <w:b/>
          <w:sz w:val="36"/>
          <w:szCs w:val="36"/>
        </w:rPr>
        <w:t>С М И</w:t>
      </w:r>
    </w:p>
    <w:p w:rsidR="00741982" w:rsidRPr="007F6771" w:rsidRDefault="00741982" w:rsidP="00EA1D1D">
      <w:pPr>
        <w:pStyle w:val="21"/>
        <w:ind w:firstLine="0"/>
        <w:jc w:val="center"/>
        <w:rPr>
          <w:rFonts w:ascii="Georgia" w:hAnsi="Georgia" w:cs="Courier New"/>
          <w:b/>
          <w:sz w:val="36"/>
          <w:szCs w:val="36"/>
        </w:rPr>
      </w:pPr>
    </w:p>
    <w:p w:rsidR="00741982" w:rsidRPr="007F6771" w:rsidRDefault="00741982" w:rsidP="00EA1D1D">
      <w:pPr>
        <w:pStyle w:val="21"/>
        <w:ind w:firstLine="0"/>
        <w:jc w:val="center"/>
        <w:rPr>
          <w:rFonts w:ascii="Georgia" w:hAnsi="Georgia" w:cs="Courier New"/>
          <w:b/>
          <w:sz w:val="32"/>
          <w:szCs w:val="32"/>
        </w:rPr>
      </w:pPr>
      <w:r w:rsidRPr="007F6771">
        <w:rPr>
          <w:rFonts w:ascii="Georgia" w:hAnsi="Georgia" w:cs="Courier New"/>
          <w:b/>
          <w:sz w:val="32"/>
          <w:szCs w:val="32"/>
        </w:rPr>
        <w:t>о ситуации в российском сельском хозяйстве и аграрных и социальных вопросах в регионах России</w:t>
      </w:r>
    </w:p>
    <w:p w:rsidR="00741982" w:rsidRPr="007F6771" w:rsidRDefault="00741982" w:rsidP="00EA1D1D">
      <w:pPr>
        <w:pStyle w:val="21"/>
        <w:ind w:firstLine="0"/>
        <w:jc w:val="center"/>
        <w:rPr>
          <w:rFonts w:ascii="Georgia" w:hAnsi="Georgia" w:cs="Courier New"/>
          <w:b/>
          <w:sz w:val="32"/>
          <w:szCs w:val="32"/>
        </w:rPr>
      </w:pPr>
    </w:p>
    <w:p w:rsidR="00741982" w:rsidRDefault="00741982" w:rsidP="00EA1D1D">
      <w:pPr>
        <w:pStyle w:val="21"/>
        <w:ind w:firstLine="0"/>
        <w:jc w:val="center"/>
        <w:rPr>
          <w:rFonts w:ascii="Georgia" w:hAnsi="Georgia" w:cs="Courier New"/>
          <w:b/>
          <w:i/>
          <w:sz w:val="32"/>
          <w:szCs w:val="32"/>
        </w:rPr>
      </w:pPr>
      <w:r w:rsidRPr="007F6771">
        <w:rPr>
          <w:rFonts w:ascii="Georgia" w:hAnsi="Georgia" w:cs="Courier New"/>
          <w:b/>
          <w:i/>
          <w:sz w:val="32"/>
          <w:szCs w:val="32"/>
        </w:rPr>
        <w:t>(</w:t>
      </w:r>
      <w:r w:rsidR="00CD7AD3">
        <w:rPr>
          <w:rFonts w:ascii="Georgia" w:hAnsi="Georgia" w:cs="Courier New"/>
          <w:b/>
          <w:i/>
          <w:sz w:val="32"/>
          <w:szCs w:val="32"/>
        </w:rPr>
        <w:t>18-</w:t>
      </w:r>
      <w:r>
        <w:rPr>
          <w:rFonts w:ascii="Georgia" w:hAnsi="Georgia" w:cs="Courier New"/>
          <w:b/>
          <w:i/>
          <w:sz w:val="32"/>
          <w:szCs w:val="32"/>
        </w:rPr>
        <w:t>19 ноября 2015</w:t>
      </w:r>
      <w:r w:rsidRPr="007F6771">
        <w:rPr>
          <w:rFonts w:ascii="Georgia" w:hAnsi="Georgia" w:cs="Courier New"/>
          <w:b/>
          <w:i/>
          <w:sz w:val="32"/>
          <w:szCs w:val="32"/>
        </w:rPr>
        <w:t xml:space="preserve"> г.)</w:t>
      </w: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EA1D1D" w:rsidRDefault="00EA1D1D" w:rsidP="00EA1D1D">
      <w:pPr>
        <w:pStyle w:val="21"/>
        <w:ind w:firstLine="0"/>
        <w:jc w:val="center"/>
        <w:rPr>
          <w:rFonts w:ascii="Georgia" w:hAnsi="Georgia" w:cs="Courier New"/>
          <w:b/>
          <w:i/>
          <w:sz w:val="32"/>
          <w:szCs w:val="32"/>
        </w:rPr>
      </w:pPr>
    </w:p>
    <w:p w:rsidR="00EA1D1D" w:rsidRDefault="00EA1D1D" w:rsidP="00EA1D1D">
      <w:pPr>
        <w:pStyle w:val="21"/>
        <w:ind w:firstLine="0"/>
        <w:jc w:val="center"/>
        <w:rPr>
          <w:rFonts w:ascii="Georgia" w:hAnsi="Georgia" w:cs="Courier New"/>
          <w:b/>
          <w:i/>
          <w:sz w:val="32"/>
          <w:szCs w:val="32"/>
        </w:rPr>
      </w:pPr>
    </w:p>
    <w:p w:rsidR="00EA1D1D" w:rsidRDefault="00EA1D1D" w:rsidP="00EA1D1D">
      <w:pPr>
        <w:pStyle w:val="21"/>
        <w:ind w:firstLine="0"/>
        <w:jc w:val="center"/>
        <w:rPr>
          <w:rFonts w:ascii="Georgia" w:hAnsi="Georgia" w:cs="Courier New"/>
          <w:b/>
          <w:i/>
          <w:sz w:val="32"/>
          <w:szCs w:val="32"/>
        </w:rPr>
      </w:pPr>
    </w:p>
    <w:p w:rsidR="00EA1D1D" w:rsidRDefault="00EA1D1D" w:rsidP="00EA1D1D">
      <w:pPr>
        <w:pStyle w:val="21"/>
        <w:ind w:firstLine="0"/>
        <w:jc w:val="center"/>
        <w:rPr>
          <w:rFonts w:ascii="Georgia" w:hAnsi="Georgia" w:cs="Courier New"/>
          <w:b/>
          <w:i/>
          <w:sz w:val="32"/>
          <w:szCs w:val="32"/>
        </w:rPr>
      </w:pPr>
    </w:p>
    <w:p w:rsidR="00EA1D1D" w:rsidRDefault="00EA1D1D"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Default="00741982" w:rsidP="00EA1D1D">
      <w:pPr>
        <w:pStyle w:val="21"/>
        <w:ind w:firstLine="0"/>
        <w:jc w:val="center"/>
        <w:rPr>
          <w:rFonts w:ascii="Georgia" w:hAnsi="Georgia" w:cs="Courier New"/>
          <w:b/>
          <w:i/>
          <w:sz w:val="32"/>
          <w:szCs w:val="32"/>
        </w:rPr>
      </w:pPr>
    </w:p>
    <w:p w:rsidR="00741982" w:rsidRPr="007F6771" w:rsidRDefault="00741982" w:rsidP="00EA1D1D">
      <w:pPr>
        <w:pStyle w:val="21"/>
        <w:ind w:firstLine="0"/>
        <w:jc w:val="center"/>
        <w:rPr>
          <w:rFonts w:ascii="Georgia" w:hAnsi="Georgia" w:cs="Courier New"/>
          <w:i/>
          <w:sz w:val="32"/>
          <w:szCs w:val="32"/>
        </w:rPr>
      </w:pPr>
      <w:r w:rsidRPr="007F6771">
        <w:rPr>
          <w:rFonts w:ascii="Georgia" w:hAnsi="Georgia" w:cs="Courier New"/>
          <w:i/>
          <w:sz w:val="32"/>
          <w:szCs w:val="32"/>
        </w:rPr>
        <w:t>(Подготовлен по материалам мониторинга</w:t>
      </w:r>
    </w:p>
    <w:p w:rsidR="00741982" w:rsidRDefault="00741982" w:rsidP="00EA1D1D">
      <w:pPr>
        <w:pStyle w:val="21"/>
        <w:ind w:firstLine="0"/>
        <w:jc w:val="center"/>
        <w:rPr>
          <w:rFonts w:ascii="Georgia" w:hAnsi="Georgia" w:cs="Courier New"/>
          <w:i/>
          <w:sz w:val="32"/>
          <w:szCs w:val="32"/>
        </w:rPr>
      </w:pPr>
      <w:r w:rsidRPr="007F6771">
        <w:rPr>
          <w:rFonts w:ascii="Georgia" w:hAnsi="Georgia" w:cs="Courier New"/>
          <w:i/>
          <w:sz w:val="32"/>
          <w:szCs w:val="32"/>
        </w:rPr>
        <w:t>федеральных и региональных СМИ, электронным версиям центральных изданий)</w:t>
      </w:r>
    </w:p>
    <w:p w:rsidR="00741982" w:rsidRPr="007F6771" w:rsidRDefault="00741982" w:rsidP="00CF65F3">
      <w:pPr>
        <w:pStyle w:val="21"/>
        <w:ind w:firstLine="0"/>
        <w:rPr>
          <w:rFonts w:ascii="Georgia" w:hAnsi="Georgia" w:cs="Courier New"/>
          <w:sz w:val="36"/>
          <w:szCs w:val="36"/>
        </w:rPr>
      </w:pPr>
    </w:p>
    <w:p w:rsidR="00741982" w:rsidRDefault="00741982" w:rsidP="00CF65F3">
      <w:pPr>
        <w:jc w:val="both"/>
      </w:pPr>
    </w:p>
    <w:p w:rsidR="00741982" w:rsidRDefault="00741982" w:rsidP="00CF65F3">
      <w:pPr>
        <w:jc w:val="both"/>
        <w:rPr>
          <w:b/>
          <w:i/>
          <w:caps/>
          <w:sz w:val="26"/>
          <w:szCs w:val="26"/>
        </w:rPr>
      </w:pPr>
    </w:p>
    <w:p w:rsidR="00EA1D1D" w:rsidRDefault="00EA1D1D" w:rsidP="00CF65F3">
      <w:pPr>
        <w:jc w:val="both"/>
        <w:rPr>
          <w:b/>
          <w:i/>
          <w:caps/>
          <w:sz w:val="26"/>
          <w:szCs w:val="26"/>
        </w:rPr>
      </w:pPr>
    </w:p>
    <w:p w:rsidR="00EA1D1D" w:rsidRPr="00033C0D" w:rsidRDefault="00EA1D1D" w:rsidP="00CF65F3">
      <w:pPr>
        <w:jc w:val="both"/>
        <w:rPr>
          <w:b/>
          <w:i/>
          <w:caps/>
          <w:sz w:val="26"/>
          <w:szCs w:val="26"/>
        </w:rPr>
      </w:pPr>
    </w:p>
    <w:p w:rsidR="00741982" w:rsidRPr="00D06FB1" w:rsidRDefault="00741982" w:rsidP="00EA1D1D">
      <w:pPr>
        <w:jc w:val="center"/>
      </w:pPr>
      <w:r w:rsidRPr="007F6771">
        <w:rPr>
          <w:b/>
          <w:i/>
          <w:caps/>
          <w:sz w:val="26"/>
          <w:szCs w:val="26"/>
        </w:rPr>
        <w:lastRenderedPageBreak/>
        <w:t>Оглавление</w:t>
      </w:r>
    </w:p>
    <w:p w:rsidR="00741982" w:rsidRPr="007F6771" w:rsidRDefault="00741982" w:rsidP="00CF65F3">
      <w:pPr>
        <w:pStyle w:val="21"/>
        <w:ind w:firstLine="0"/>
        <w:rPr>
          <w:rFonts w:ascii="Georgia" w:hAnsi="Georgia" w:cs="Courier New"/>
          <w:b/>
          <w:i/>
          <w:sz w:val="32"/>
          <w:szCs w:val="32"/>
        </w:rPr>
      </w:pPr>
    </w:p>
    <w:p w:rsidR="00741982" w:rsidRPr="007F6771" w:rsidRDefault="00741982" w:rsidP="00CF65F3">
      <w:pPr>
        <w:pStyle w:val="21"/>
        <w:ind w:firstLine="0"/>
        <w:rPr>
          <w:rFonts w:ascii="Georgia" w:hAnsi="Georgia" w:cs="Courier New"/>
          <w:sz w:val="36"/>
          <w:szCs w:val="36"/>
        </w:rPr>
      </w:pPr>
    </w:p>
    <w:p w:rsidR="00CD6357" w:rsidRDefault="00CD6357" w:rsidP="00CF65F3">
      <w:pPr>
        <w:rPr>
          <w:sz w:val="22"/>
          <w:szCs w:val="22"/>
        </w:rPr>
      </w:pPr>
      <w:r w:rsidRPr="001A658F">
        <w:rPr>
          <w:sz w:val="22"/>
          <w:szCs w:val="22"/>
        </w:rPr>
        <w:t xml:space="preserve">ОЗИМЫМИ КУЛЬТУРАМИ В РОССИИ ЗАСЕЯНО 95% ЗАПЛАНИРОВАННЫХ ПЛОЩАДЕЙ - МИНСЕЛЬХОЗ </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4</w:t>
      </w:r>
    </w:p>
    <w:p w:rsidR="00EA1D1D" w:rsidRPr="001A658F" w:rsidRDefault="00EA1D1D" w:rsidP="00CF65F3">
      <w:pPr>
        <w:rPr>
          <w:sz w:val="22"/>
          <w:szCs w:val="22"/>
        </w:rPr>
      </w:pPr>
    </w:p>
    <w:p w:rsidR="00EA1D1D" w:rsidRDefault="00CD6357" w:rsidP="00CF65F3">
      <w:pPr>
        <w:spacing w:line="360" w:lineRule="auto"/>
        <w:rPr>
          <w:sz w:val="22"/>
          <w:szCs w:val="22"/>
        </w:rPr>
      </w:pPr>
      <w:r w:rsidRPr="001A658F">
        <w:rPr>
          <w:sz w:val="22"/>
          <w:szCs w:val="22"/>
        </w:rPr>
        <w:t xml:space="preserve">С НАЧАЛА ГОДА ИНФЛЯЦИЯ В РОССИИ НАБРАЛА 11,7% </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4</w:t>
      </w:r>
    </w:p>
    <w:p w:rsidR="00EA1D1D" w:rsidRDefault="00EA1D1D" w:rsidP="00CF65F3">
      <w:pPr>
        <w:spacing w:line="360" w:lineRule="auto"/>
        <w:rPr>
          <w:sz w:val="22"/>
          <w:szCs w:val="22"/>
        </w:rPr>
      </w:pPr>
    </w:p>
    <w:p w:rsidR="00EA1D1D" w:rsidRPr="009775AD" w:rsidRDefault="00CD6357" w:rsidP="00EA1D1D">
      <w:pPr>
        <w:rPr>
          <w:rFonts w:ascii="Monotype Corsiva" w:hAnsi="Monotype Corsiva"/>
          <w:sz w:val="22"/>
          <w:szCs w:val="22"/>
        </w:rPr>
      </w:pPr>
      <w:r w:rsidRPr="001A658F">
        <w:rPr>
          <w:sz w:val="22"/>
          <w:szCs w:val="22"/>
        </w:rPr>
        <w:t xml:space="preserve">В ЯНВАРЕ-ОКТЯБРЕ ПРОИЗВОДСТВО МЯСА В РОССИИ ВОЗРОСЛО НА 14% - РОССТАТ </w:t>
      </w:r>
      <w:r w:rsidR="00EA1D1D"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4</w:t>
      </w:r>
    </w:p>
    <w:p w:rsidR="00EA1D1D" w:rsidRDefault="00EA1D1D" w:rsidP="00EA1D1D">
      <w:pPr>
        <w:spacing w:line="360" w:lineRule="auto"/>
        <w:rPr>
          <w:sz w:val="22"/>
          <w:szCs w:val="22"/>
        </w:rPr>
      </w:pPr>
      <w:r w:rsidRPr="001A658F">
        <w:rPr>
          <w:sz w:val="22"/>
          <w:szCs w:val="22"/>
        </w:rPr>
        <w:t xml:space="preserve"> </w:t>
      </w:r>
    </w:p>
    <w:p w:rsidR="00EA1D1D" w:rsidRDefault="00CD6357" w:rsidP="00EA1D1D">
      <w:pPr>
        <w:rPr>
          <w:rFonts w:ascii="Monotype Corsiva" w:hAnsi="Monotype Corsiva"/>
          <w:sz w:val="22"/>
          <w:szCs w:val="22"/>
        </w:rPr>
      </w:pPr>
      <w:r w:rsidRPr="001A658F">
        <w:rPr>
          <w:sz w:val="22"/>
          <w:szCs w:val="22"/>
        </w:rPr>
        <w:t xml:space="preserve">«МИРАТОРГ» ПРИОБРЕТЕТ 100 000 ГА В ТУЛЬСКОЙ ОБЛАСТИ ДЛЯ ЖИВОТНОВОДЧЕСКИХ ФЕРМ </w:t>
      </w:r>
      <w:r w:rsidR="00EA1D1D" w:rsidRPr="009775AD">
        <w:rPr>
          <w:rFonts w:ascii="Monotype Corsiva" w:hAnsi="Monotype Corsiva"/>
          <w:sz w:val="22"/>
          <w:szCs w:val="22"/>
        </w:rPr>
        <w:t>«</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4</w:t>
      </w:r>
    </w:p>
    <w:p w:rsidR="00741982" w:rsidRPr="001A658F" w:rsidRDefault="00741982" w:rsidP="00EA1D1D">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t>РОССЕЛЬХОЗНАДЗОР ЗАПРЕТИЛ ЭКСПОРТ В РОССИЮ МЯСНОЙ ПРОДУКЦИИ ПРОИЗВОДСТВА ООО «ЧЕРКАССКАЯ ПРОДОВОЛЬСТВЕННАЯ КОМПАНИЯ»</w:t>
      </w:r>
      <w:r w:rsidR="00EA1D1D" w:rsidRPr="00EA1D1D">
        <w:rPr>
          <w:rFonts w:ascii="Monotype Corsiva" w:hAnsi="Monotype Corsiva"/>
          <w:sz w:val="22"/>
          <w:szCs w:val="22"/>
        </w:rPr>
        <w:t xml:space="preserve"> </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5</w:t>
      </w:r>
    </w:p>
    <w:p w:rsidR="00741982" w:rsidRPr="001A658F" w:rsidRDefault="00741982" w:rsidP="00CF65F3">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t>ЗЕРНО ВЫШЛО В КОРИДОР</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5</w:t>
      </w:r>
    </w:p>
    <w:p w:rsidR="00EA1D1D" w:rsidRDefault="00EA1D1D" w:rsidP="00EA1D1D">
      <w:pPr>
        <w:rPr>
          <w:sz w:val="22"/>
          <w:szCs w:val="22"/>
        </w:rPr>
      </w:pPr>
    </w:p>
    <w:p w:rsidR="00EA1D1D" w:rsidRDefault="00CD6357" w:rsidP="00EA1D1D">
      <w:pPr>
        <w:rPr>
          <w:rFonts w:ascii="Monotype Corsiva" w:hAnsi="Monotype Corsiva"/>
          <w:sz w:val="22"/>
          <w:szCs w:val="22"/>
        </w:rPr>
      </w:pPr>
      <w:r w:rsidRPr="001A658F">
        <w:rPr>
          <w:sz w:val="22"/>
          <w:szCs w:val="22"/>
        </w:rPr>
        <w:t xml:space="preserve">У РЫБОХОЗЯЙСТВЕННОГО КОМПЛЕКСА КУБАНИ ПОЯВИТСЯ НОВАЯ СТРАТЕГИЯ ДО 2025 ГОДА </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Pr>
          <w:rFonts w:ascii="Monotype Corsiva" w:hAnsi="Monotype Corsiva"/>
          <w:i/>
          <w:sz w:val="22"/>
          <w:szCs w:val="22"/>
        </w:rPr>
        <w:t>5</w:t>
      </w:r>
    </w:p>
    <w:p w:rsidR="00741982" w:rsidRPr="001A658F" w:rsidRDefault="00741982" w:rsidP="00CF65F3">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t>ЮГРА И РОССЕЛЬХОЗБАНК БУДУТ СОТРУДНИЧАТЬ В СФЕРЕ РАЗВИТИЯ АПК</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Default="00EA1D1D" w:rsidP="00EA1D1D">
      <w:pPr>
        <w:rPr>
          <w:rFonts w:ascii="Monotype Corsiva" w:hAnsi="Monotype Corsiva"/>
          <w:i/>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sidR="00CD7AD3">
        <w:rPr>
          <w:rFonts w:ascii="Monotype Corsiva" w:hAnsi="Monotype Corsiva"/>
          <w:i/>
          <w:sz w:val="22"/>
          <w:szCs w:val="22"/>
        </w:rPr>
        <w:t>6</w:t>
      </w:r>
    </w:p>
    <w:p w:rsidR="00EA1D1D" w:rsidRPr="009775AD" w:rsidRDefault="00EA1D1D" w:rsidP="00EA1D1D">
      <w:pPr>
        <w:rPr>
          <w:rFonts w:ascii="Monotype Corsiva" w:hAnsi="Monotype Corsiva"/>
          <w:sz w:val="22"/>
          <w:szCs w:val="22"/>
        </w:rPr>
      </w:pPr>
    </w:p>
    <w:p w:rsidR="00EA1D1D" w:rsidRDefault="00CD6357" w:rsidP="00EA1D1D">
      <w:pPr>
        <w:rPr>
          <w:rFonts w:ascii="Monotype Corsiva" w:hAnsi="Monotype Corsiva"/>
          <w:sz w:val="22"/>
          <w:szCs w:val="22"/>
        </w:rPr>
      </w:pPr>
      <w:r w:rsidRPr="001A658F">
        <w:rPr>
          <w:sz w:val="22"/>
          <w:szCs w:val="22"/>
        </w:rPr>
        <w:t>РОСТОВСКАЯ ОБЛАСТЬ СОБРАЛА 9,5 МЛН ТОНН ЗЕРНА</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sidR="00CD7AD3">
        <w:rPr>
          <w:rFonts w:ascii="Monotype Corsiva" w:hAnsi="Monotype Corsiva"/>
          <w:i/>
          <w:sz w:val="22"/>
          <w:szCs w:val="22"/>
        </w:rPr>
        <w:t>6</w:t>
      </w:r>
    </w:p>
    <w:p w:rsidR="00741982" w:rsidRPr="001A658F" w:rsidRDefault="00741982" w:rsidP="00CF65F3">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t>ДАЛЬНЕВОСТОЧНУЮ ЕДУ ЗАФОНДИРУЕТ КИТАЙ</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sidR="00CD7AD3">
        <w:rPr>
          <w:rFonts w:ascii="Monotype Corsiva" w:hAnsi="Monotype Corsiva"/>
          <w:i/>
          <w:sz w:val="22"/>
          <w:szCs w:val="22"/>
        </w:rPr>
        <w:t>6</w:t>
      </w:r>
    </w:p>
    <w:p w:rsidR="00741982" w:rsidRPr="001A658F" w:rsidRDefault="00741982" w:rsidP="00CF65F3">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t>ГПЗКУ ВЕДЕТ ПЕРЕГОВОРЫ О ПРИВЛЕЧЕНИИ $300 МЛН. НА МОДЕРНИЗАЦИЮ ЭЛЕВАТОРОВ В РАМКАХ ПЕРВОГО ТРАНША КИТАЙСКОГО КРЕДИТА</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sidR="00CD7AD3">
        <w:rPr>
          <w:rFonts w:ascii="Monotype Corsiva" w:hAnsi="Monotype Corsiva"/>
          <w:i/>
          <w:sz w:val="22"/>
          <w:szCs w:val="22"/>
        </w:rPr>
        <w:t>8</w:t>
      </w:r>
    </w:p>
    <w:p w:rsidR="00741982" w:rsidRPr="001A658F" w:rsidRDefault="00741982" w:rsidP="00CF65F3">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lastRenderedPageBreak/>
        <w:t>ЕБРР РАССМАТРИВАЕТ ВЫДЕЛЕНИЕ КРЕДИТА БЕЛОРУССКИМ ПРОИЗВОДИТЕЛЯМ МЯСА ПТИЦЫ</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sidR="00CD7AD3">
        <w:rPr>
          <w:rFonts w:ascii="Monotype Corsiva" w:hAnsi="Monotype Corsiva"/>
          <w:i/>
          <w:sz w:val="22"/>
          <w:szCs w:val="22"/>
        </w:rPr>
        <w:t>8</w:t>
      </w:r>
    </w:p>
    <w:p w:rsidR="00741982" w:rsidRPr="001A658F" w:rsidRDefault="00741982" w:rsidP="00CF65F3">
      <w:pPr>
        <w:spacing w:line="360" w:lineRule="auto"/>
        <w:rPr>
          <w:sz w:val="22"/>
          <w:szCs w:val="22"/>
        </w:rPr>
      </w:pPr>
    </w:p>
    <w:p w:rsidR="00EA1D1D" w:rsidRDefault="00CD6357" w:rsidP="00EA1D1D">
      <w:pPr>
        <w:rPr>
          <w:rFonts w:ascii="Monotype Corsiva" w:hAnsi="Monotype Corsiva"/>
          <w:sz w:val="22"/>
          <w:szCs w:val="22"/>
        </w:rPr>
      </w:pPr>
      <w:r w:rsidRPr="001A658F">
        <w:rPr>
          <w:sz w:val="22"/>
          <w:szCs w:val="22"/>
        </w:rPr>
        <w:t xml:space="preserve">ПРОИЗВОДСТВО РАСТЕНИЕВОДЧЕСКОЙ ПРОДУКЦИИ В АЗЕРБАЙДЖАНЕ ЗА 10 МЕСЯЦЕВ Т.Г. УВЕЛИЧИЛОСЬ НА 10,7% </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«Интерфакс»</w:t>
      </w:r>
    </w:p>
    <w:p w:rsidR="00EA1D1D" w:rsidRPr="009775AD" w:rsidRDefault="00EA1D1D" w:rsidP="00EA1D1D">
      <w:pPr>
        <w:rPr>
          <w:rFonts w:ascii="Monotype Corsiva" w:hAnsi="Monotype Corsiva"/>
          <w:sz w:val="22"/>
          <w:szCs w:val="22"/>
        </w:rPr>
      </w:pPr>
      <w:r w:rsidRPr="009775AD">
        <w:rPr>
          <w:rFonts w:ascii="Monotype Corsiva" w:hAnsi="Monotype Corsiva"/>
          <w:sz w:val="22"/>
          <w:szCs w:val="22"/>
        </w:rPr>
        <w:t xml:space="preserve"> 10.09.2015</w:t>
      </w:r>
      <w:r w:rsidRPr="001C4407">
        <w:rPr>
          <w:rFonts w:ascii="Monotype Corsiva" w:hAnsi="Monotype Corsiva"/>
          <w:i/>
          <w:sz w:val="22"/>
          <w:szCs w:val="22"/>
        </w:rPr>
        <w:t>………</w:t>
      </w:r>
      <w:r w:rsidRPr="001C4407">
        <w:rPr>
          <w:rFonts w:ascii="Monotype Corsiva" w:hAnsi="Monotype Corsiva"/>
          <w:sz w:val="22"/>
          <w:szCs w:val="22"/>
        </w:rPr>
        <w:t>………………………………………………………………….……………</w:t>
      </w:r>
      <w:r w:rsidRPr="001C4407">
        <w:rPr>
          <w:rFonts w:ascii="Monotype Corsiva" w:hAnsi="Monotype Corsiva"/>
          <w:i/>
          <w:sz w:val="22"/>
          <w:szCs w:val="22"/>
        </w:rPr>
        <w:t>………</w:t>
      </w:r>
      <w:r w:rsidR="00CD7AD3">
        <w:rPr>
          <w:rFonts w:ascii="Monotype Corsiva" w:hAnsi="Monotype Corsiva"/>
          <w:i/>
          <w:sz w:val="22"/>
          <w:szCs w:val="22"/>
        </w:rPr>
        <w:t>8</w:t>
      </w:r>
    </w:p>
    <w:p w:rsidR="00741982" w:rsidRDefault="00741982" w:rsidP="00CF65F3">
      <w:pPr>
        <w:spacing w:line="360" w:lineRule="auto"/>
      </w:pPr>
    </w:p>
    <w:p w:rsidR="00741982" w:rsidRDefault="00741982" w:rsidP="00CF65F3">
      <w:pPr>
        <w:spacing w:line="360" w:lineRule="auto"/>
      </w:pPr>
    </w:p>
    <w:p w:rsidR="00741982" w:rsidRDefault="00741982" w:rsidP="00CF65F3"/>
    <w:p w:rsidR="00741982" w:rsidRPr="00EA1D1D" w:rsidRDefault="00741982" w:rsidP="00CF65F3">
      <w:pPr>
        <w:jc w:val="both"/>
        <w:rPr>
          <w:sz w:val="22"/>
          <w:szCs w:val="22"/>
        </w:rPr>
      </w:pPr>
    </w:p>
    <w:p w:rsidR="00741982" w:rsidRPr="00EA1D1D" w:rsidRDefault="00741982" w:rsidP="00CF65F3">
      <w:pPr>
        <w:jc w:val="both"/>
        <w:rPr>
          <w:sz w:val="22"/>
          <w:szCs w:val="22"/>
        </w:rPr>
      </w:pPr>
    </w:p>
    <w:p w:rsidR="00741982" w:rsidRPr="00EA1D1D" w:rsidRDefault="00741982" w:rsidP="00CF65F3">
      <w:pPr>
        <w:jc w:val="both"/>
        <w:rPr>
          <w:sz w:val="22"/>
          <w:szCs w:val="22"/>
        </w:rPr>
      </w:pPr>
    </w:p>
    <w:p w:rsidR="001A658F" w:rsidRPr="00EA1D1D" w:rsidRDefault="001A658F" w:rsidP="00CF65F3">
      <w:pPr>
        <w:jc w:val="both"/>
        <w:rPr>
          <w:sz w:val="22"/>
          <w:szCs w:val="22"/>
        </w:rPr>
      </w:pPr>
    </w:p>
    <w:p w:rsidR="00741982" w:rsidRPr="00EA1D1D" w:rsidRDefault="00741982" w:rsidP="00CF65F3">
      <w:pPr>
        <w:jc w:val="both"/>
        <w:rPr>
          <w:sz w:val="22"/>
          <w:szCs w:val="22"/>
        </w:rPr>
      </w:pPr>
    </w:p>
    <w:p w:rsidR="00741982" w:rsidRDefault="00741982"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Default="00EA1D1D" w:rsidP="00CF65F3">
      <w:pPr>
        <w:jc w:val="both"/>
        <w:rPr>
          <w:sz w:val="22"/>
          <w:szCs w:val="22"/>
        </w:rPr>
      </w:pPr>
    </w:p>
    <w:p w:rsidR="00EA1D1D" w:rsidRPr="00EA1D1D" w:rsidRDefault="00EA1D1D" w:rsidP="00CF65F3">
      <w:pPr>
        <w:jc w:val="both"/>
        <w:rPr>
          <w:sz w:val="22"/>
          <w:szCs w:val="22"/>
        </w:rPr>
      </w:pPr>
    </w:p>
    <w:p w:rsidR="00741982" w:rsidRPr="00EA1D1D" w:rsidRDefault="00741982" w:rsidP="00CF65F3">
      <w:pPr>
        <w:jc w:val="both"/>
        <w:rPr>
          <w:sz w:val="22"/>
          <w:szCs w:val="22"/>
        </w:rPr>
      </w:pPr>
    </w:p>
    <w:p w:rsidR="00741982" w:rsidRPr="00EA1D1D" w:rsidRDefault="00741982" w:rsidP="00CF65F3">
      <w:pPr>
        <w:jc w:val="both"/>
        <w:rPr>
          <w:sz w:val="22"/>
          <w:szCs w:val="22"/>
        </w:rPr>
      </w:pPr>
    </w:p>
    <w:p w:rsidR="00741982" w:rsidRPr="00EA1D1D" w:rsidRDefault="00F63172" w:rsidP="00CF65F3">
      <w:pPr>
        <w:jc w:val="both"/>
        <w:rPr>
          <w:b/>
          <w:sz w:val="22"/>
          <w:szCs w:val="22"/>
        </w:rPr>
      </w:pPr>
      <w:r w:rsidRPr="00EA1D1D">
        <w:rPr>
          <w:b/>
          <w:sz w:val="22"/>
          <w:szCs w:val="22"/>
        </w:rPr>
        <w:lastRenderedPageBreak/>
        <w:t>ОЗИМЫМИ КУЛЬТУРАМИ В РОССИИ ЗАСЕЯНО 95% ЗАПЛАНИРОВАННЫХ ПЛОЩАДЕЙ - МИНСЕЛЬХОЗ</w:t>
      </w:r>
    </w:p>
    <w:p w:rsidR="00CD7AD3" w:rsidRDefault="00CD7AD3" w:rsidP="00CD7AD3">
      <w:pPr>
        <w:rPr>
          <w:rFonts w:ascii="Monotype Corsiva" w:hAnsi="Monotype Corsiva"/>
          <w:sz w:val="22"/>
          <w:szCs w:val="22"/>
        </w:rPr>
      </w:pPr>
      <w:r w:rsidRPr="00CD7AD3">
        <w:rPr>
          <w:rFonts w:ascii="Monotype Corsiva" w:hAnsi="Monotype Corsiva"/>
          <w:sz w:val="22"/>
          <w:szCs w:val="22"/>
        </w:rPr>
        <w:t>АПК-Информ</w:t>
      </w:r>
      <w:r w:rsidR="00CC0DF0">
        <w:rPr>
          <w:rFonts w:ascii="Monotype Corsiva" w:hAnsi="Monotype Corsiva"/>
          <w:sz w:val="22"/>
          <w:szCs w:val="22"/>
        </w:rPr>
        <w:t xml:space="preserve">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По состоянию на 18 ноября озимыми культурами в России было засеяно 16,3 млн. га, что составляет 95,1% от запланированной площади сева. Об этом сообщил Минсельхоз РФ со ссылкой на оперативные данные органов управления АПК субъектов Российской Федерации.</w:t>
      </w:r>
    </w:p>
    <w:p w:rsidR="00741982" w:rsidRPr="00EA1D1D" w:rsidRDefault="00741982" w:rsidP="00CF65F3">
      <w:pPr>
        <w:jc w:val="both"/>
        <w:rPr>
          <w:sz w:val="22"/>
          <w:szCs w:val="22"/>
        </w:rPr>
      </w:pPr>
      <w:r w:rsidRPr="00EA1D1D">
        <w:rPr>
          <w:sz w:val="22"/>
          <w:szCs w:val="22"/>
        </w:rPr>
        <w:t>«На аналогичную дату прошлого года указанный показатель составлял 16,8 млн. га», - уточняется в сообщении.</w:t>
      </w:r>
    </w:p>
    <w:p w:rsidR="00741982" w:rsidRPr="00EA1D1D" w:rsidRDefault="00741982" w:rsidP="00CF65F3">
      <w:pPr>
        <w:jc w:val="both"/>
        <w:rPr>
          <w:sz w:val="22"/>
          <w:szCs w:val="22"/>
        </w:rPr>
      </w:pPr>
      <w:r w:rsidRPr="00EA1D1D">
        <w:rPr>
          <w:sz w:val="22"/>
          <w:szCs w:val="22"/>
        </w:rPr>
        <w:t>Также отмечается, что зерновые и зернобобовые культуры на отчетную дату были обмолочены на 43,9 млн. га, или 98,9% к уборочной площади с учетом гибели и перевода на кормовые цели (в 2014 г. – 43,7 млн. га).</w:t>
      </w:r>
    </w:p>
    <w:p w:rsidR="00741982" w:rsidRPr="00EA1D1D" w:rsidRDefault="00741982" w:rsidP="00CF65F3">
      <w:pPr>
        <w:jc w:val="both"/>
        <w:rPr>
          <w:sz w:val="22"/>
          <w:szCs w:val="22"/>
        </w:rPr>
      </w:pPr>
      <w:r w:rsidRPr="00EA1D1D">
        <w:rPr>
          <w:sz w:val="22"/>
          <w:szCs w:val="22"/>
        </w:rPr>
        <w:t>«Намолочено 107,9 млн. тонн зерна (в 2014 г. – 109,9 млн. тонн) в первоначально оприходованном весе при урожайности 24,6 ц/га (в 2014 г. – 25,1 ц/га)», - говорится в сообщении.</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С начала года инфляция в России набрала 11,7%</w:t>
      </w:r>
    </w:p>
    <w:p w:rsidR="00CD7AD3" w:rsidRDefault="00CD7AD3" w:rsidP="00CD7AD3">
      <w:pPr>
        <w:rPr>
          <w:rFonts w:ascii="Monotype Corsiva" w:hAnsi="Monotype Corsiva"/>
          <w:sz w:val="22"/>
          <w:szCs w:val="22"/>
        </w:rPr>
      </w:pPr>
      <w:r w:rsidRPr="00CD7AD3">
        <w:rPr>
          <w:rFonts w:ascii="Monotype Corsiva" w:hAnsi="Monotype Corsiva"/>
          <w:sz w:val="22"/>
          <w:szCs w:val="22"/>
        </w:rPr>
        <w:t xml:space="preserve">Ведомости </w:t>
      </w:r>
    </w:p>
    <w:p w:rsidR="00CD7AD3" w:rsidRPr="0064683D" w:rsidRDefault="00CD7AD3" w:rsidP="00CD7AD3">
      <w:pPr>
        <w:rPr>
          <w:rFonts w:ascii="Monotype Corsiva" w:hAnsi="Monotype Corsiva"/>
          <w:sz w:val="22"/>
          <w:szCs w:val="22"/>
        </w:rPr>
      </w:pPr>
      <w:r>
        <w:rPr>
          <w:rFonts w:ascii="Monotype Corsiva" w:hAnsi="Monotype Corsiva"/>
          <w:sz w:val="22"/>
          <w:szCs w:val="22"/>
        </w:rPr>
        <w:t>18.11</w:t>
      </w:r>
      <w:r w:rsidRPr="0064683D">
        <w:rPr>
          <w:rFonts w:ascii="Monotype Corsiva" w:hAnsi="Monotype Corsiva"/>
          <w:sz w:val="22"/>
          <w:szCs w:val="22"/>
        </w:rPr>
        <w:t>.2015</w:t>
      </w:r>
      <w:r w:rsidRPr="00CD7AD3">
        <w:t xml:space="preserve"> </w:t>
      </w:r>
    </w:p>
    <w:p w:rsidR="00741982" w:rsidRPr="00EA1D1D" w:rsidRDefault="00741982" w:rsidP="00CF65F3">
      <w:pPr>
        <w:jc w:val="both"/>
        <w:rPr>
          <w:sz w:val="22"/>
          <w:szCs w:val="22"/>
        </w:rPr>
      </w:pPr>
      <w:r w:rsidRPr="00EA1D1D">
        <w:rPr>
          <w:sz w:val="22"/>
          <w:szCs w:val="22"/>
        </w:rPr>
        <w:t>Недельная инфляция в России (с 10 по 16 ноября) замедлилась до 0,1%, </w:t>
      </w:r>
      <w:hyperlink r:id="rId7" w:history="1">
        <w:r w:rsidRPr="00EA1D1D">
          <w:rPr>
            <w:rStyle w:val="a3"/>
            <w:sz w:val="22"/>
            <w:szCs w:val="22"/>
          </w:rPr>
          <w:t>сообщает</w:t>
        </w:r>
      </w:hyperlink>
      <w:r w:rsidRPr="00EA1D1D">
        <w:rPr>
          <w:sz w:val="22"/>
          <w:szCs w:val="22"/>
        </w:rPr>
        <w:t xml:space="preserve"> Росстат. С начала ноября потребительские цены выросли на 0,4%, с начала года инфляция набрала 11,7%.</w:t>
      </w:r>
    </w:p>
    <w:p w:rsidR="00741982" w:rsidRPr="00EA1D1D" w:rsidRDefault="00741982" w:rsidP="00CF65F3">
      <w:pPr>
        <w:jc w:val="both"/>
        <w:rPr>
          <w:sz w:val="22"/>
          <w:szCs w:val="22"/>
        </w:rPr>
      </w:pPr>
      <w:r w:rsidRPr="00EA1D1D">
        <w:rPr>
          <w:sz w:val="22"/>
          <w:szCs w:val="22"/>
        </w:rPr>
        <w:t>В октябре инфляция составила 0,7%, в сентябре - 0,6%. В годовом выражении инфляция в октябре снизилась до 15,6% с 15,7% в сентябре.</w:t>
      </w:r>
    </w:p>
    <w:p w:rsidR="00741982" w:rsidRPr="00EA1D1D" w:rsidRDefault="00741982" w:rsidP="00CF65F3">
      <w:pPr>
        <w:jc w:val="both"/>
        <w:rPr>
          <w:sz w:val="22"/>
          <w:szCs w:val="22"/>
        </w:rPr>
      </w:pPr>
      <w:r w:rsidRPr="00EA1D1D">
        <w:rPr>
          <w:sz w:val="22"/>
          <w:szCs w:val="22"/>
        </w:rPr>
        <w:t>За прошедшую неделю куриные яйца подорожали на 1,2%, молочные продукты, подсолнечное масло и карамель - на 0,4-0,5%. Свинина, баранина, мясо птицы, пшено, сахарный песок в среднем подешевели на 0,2-0,4%.</w:t>
      </w:r>
    </w:p>
    <w:p w:rsidR="00741982" w:rsidRPr="00EA1D1D" w:rsidRDefault="00741982" w:rsidP="00CF65F3">
      <w:pPr>
        <w:jc w:val="both"/>
        <w:rPr>
          <w:sz w:val="22"/>
          <w:szCs w:val="22"/>
        </w:rPr>
      </w:pPr>
      <w:r w:rsidRPr="00EA1D1D">
        <w:rPr>
          <w:sz w:val="22"/>
          <w:szCs w:val="22"/>
        </w:rPr>
        <w:t>Цены на овощи и фрукты выросли приблизительно на 0,3%, свежие огурцы подорожали на 3,7%, помидоры - на 0,4%.</w:t>
      </w:r>
    </w:p>
    <w:p w:rsidR="00741982" w:rsidRPr="00EA1D1D" w:rsidRDefault="00741982" w:rsidP="00CF65F3">
      <w:pPr>
        <w:jc w:val="both"/>
        <w:rPr>
          <w:sz w:val="22"/>
          <w:szCs w:val="22"/>
        </w:rPr>
      </w:pPr>
      <w:r w:rsidRPr="00EA1D1D">
        <w:rPr>
          <w:sz w:val="22"/>
          <w:szCs w:val="22"/>
        </w:rPr>
        <w:t>Как сообщалось, Минэкономразвития повысило ожидания по инфляции в 2015 г., допускает, как и ЦБ, что инфляция может приблизиться к 13%.</w:t>
      </w:r>
    </w:p>
    <w:p w:rsidR="00741982" w:rsidRPr="00EA1D1D" w:rsidRDefault="00741982" w:rsidP="00CF65F3">
      <w:pPr>
        <w:jc w:val="both"/>
        <w:rPr>
          <w:sz w:val="22"/>
          <w:szCs w:val="22"/>
        </w:rPr>
      </w:pPr>
      <w:r w:rsidRPr="00EA1D1D">
        <w:rPr>
          <w:sz w:val="22"/>
          <w:szCs w:val="22"/>
        </w:rPr>
        <w:t>Консенсус-прогноз, подготовленный "Интерфаксом" в конце октября, составляет 12,6%.</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 xml:space="preserve"> В январе-октябре производство мяса в России возросло на 14% - Росстат</w:t>
      </w:r>
    </w:p>
    <w:p w:rsidR="00CD7AD3" w:rsidRDefault="00CD7AD3" w:rsidP="00CD7AD3">
      <w:pPr>
        <w:rPr>
          <w:rFonts w:ascii="Monotype Corsiva" w:hAnsi="Monotype Corsiva"/>
          <w:sz w:val="22"/>
          <w:szCs w:val="22"/>
        </w:rPr>
      </w:pPr>
      <w:r w:rsidRPr="00CD7AD3">
        <w:rPr>
          <w:rFonts w:ascii="Monotype Corsiva" w:hAnsi="Monotype Corsiva"/>
          <w:sz w:val="22"/>
          <w:szCs w:val="22"/>
        </w:rPr>
        <w:t>АПК-Информ</w:t>
      </w:r>
      <w:r w:rsidR="00CC0DF0">
        <w:rPr>
          <w:rFonts w:ascii="Monotype Corsiva" w:hAnsi="Monotype Corsiva"/>
          <w:sz w:val="22"/>
          <w:szCs w:val="22"/>
        </w:rPr>
        <w:t xml:space="preserve">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В январе-октябре т.г. в России продолжился рост объемов производства основных видов мясной и молочной продукции. Об этом 17 ноября сообщил Росстат.</w:t>
      </w:r>
    </w:p>
    <w:p w:rsidR="00741982" w:rsidRPr="00EA1D1D" w:rsidRDefault="00741982" w:rsidP="00CF65F3">
      <w:pPr>
        <w:jc w:val="both"/>
        <w:rPr>
          <w:sz w:val="22"/>
          <w:szCs w:val="22"/>
        </w:rPr>
      </w:pPr>
      <w:r w:rsidRPr="00EA1D1D">
        <w:rPr>
          <w:sz w:val="22"/>
          <w:szCs w:val="22"/>
        </w:rPr>
        <w:t>Так, за отчетный период производство мяса и субпродуктов убойных животных составило 1,8 млн. тонн, что на 13,9% превышает показатель января-октября прошлого года. Также возросли объемы производства мяса и субпродуктов пищевых домашней птицы на 10,2% – до 3,6 млн. тонн, мясных полуфабрикатов – на 5,3%, до 2,4 млн. тонн, сыров и сырных продуктов - на 21,6%, до 490 тыс. тонн.</w:t>
      </w:r>
    </w:p>
    <w:p w:rsidR="00741982" w:rsidRPr="00EA1D1D" w:rsidRDefault="00741982" w:rsidP="00CF65F3">
      <w:pPr>
        <w:jc w:val="both"/>
        <w:rPr>
          <w:sz w:val="22"/>
          <w:szCs w:val="22"/>
        </w:rPr>
      </w:pPr>
      <w:r w:rsidRPr="00EA1D1D">
        <w:rPr>
          <w:sz w:val="22"/>
          <w:szCs w:val="22"/>
        </w:rPr>
        <w:t>Вместе с тем, в январе-октябре отмечено сокращение объемов производства жидкого обработанного молока на 0,2% – до 4,5 млн. тонн и колбасных изделий - на 1%, до 1,283 млн. тонн.</w:t>
      </w:r>
    </w:p>
    <w:p w:rsidR="00CD6357" w:rsidRPr="00EA1D1D" w:rsidRDefault="00CD6357" w:rsidP="00CF65F3">
      <w:pPr>
        <w:jc w:val="both"/>
        <w:rPr>
          <w:sz w:val="22"/>
          <w:szCs w:val="22"/>
        </w:rPr>
      </w:pPr>
    </w:p>
    <w:p w:rsidR="00741982" w:rsidRPr="00EA1D1D" w:rsidRDefault="00741982" w:rsidP="00CF65F3">
      <w:pPr>
        <w:jc w:val="both"/>
        <w:rPr>
          <w:b/>
          <w:sz w:val="22"/>
          <w:szCs w:val="22"/>
        </w:rPr>
      </w:pPr>
      <w:r w:rsidRPr="00EA1D1D">
        <w:rPr>
          <w:b/>
          <w:sz w:val="22"/>
          <w:szCs w:val="22"/>
        </w:rPr>
        <w:t>«Мираторг» приобретет 100 000 га в Тульской области для животноводческих ферм</w:t>
      </w:r>
    </w:p>
    <w:p w:rsidR="00CD7AD3" w:rsidRDefault="00CD7AD3" w:rsidP="00CD7AD3">
      <w:pPr>
        <w:rPr>
          <w:rFonts w:ascii="Monotype Corsiva" w:hAnsi="Monotype Corsiva"/>
          <w:sz w:val="22"/>
          <w:szCs w:val="22"/>
        </w:rPr>
      </w:pPr>
      <w:r>
        <w:rPr>
          <w:rFonts w:ascii="Monotype Corsiva" w:hAnsi="Monotype Corsiva"/>
          <w:sz w:val="22"/>
          <w:szCs w:val="22"/>
        </w:rPr>
        <w:t xml:space="preserve"> </w:t>
      </w:r>
      <w:r w:rsidRPr="00CD7AD3">
        <w:rPr>
          <w:rFonts w:ascii="Monotype Corsiva" w:hAnsi="Monotype Corsiva"/>
          <w:sz w:val="22"/>
          <w:szCs w:val="22"/>
        </w:rPr>
        <w:t>Интерфакс</w:t>
      </w:r>
    </w:p>
    <w:p w:rsidR="00CD7AD3" w:rsidRPr="0064683D" w:rsidRDefault="00CD7AD3" w:rsidP="00CD7AD3">
      <w:pPr>
        <w:rPr>
          <w:rFonts w:ascii="Monotype Corsiva" w:hAnsi="Monotype Corsiva"/>
          <w:sz w:val="22"/>
          <w:szCs w:val="22"/>
        </w:rPr>
      </w:pPr>
      <w:r>
        <w:rPr>
          <w:rFonts w:ascii="Monotype Corsiva" w:hAnsi="Monotype Corsiva"/>
          <w:sz w:val="22"/>
          <w:szCs w:val="22"/>
        </w:rPr>
        <w:t>18.11</w:t>
      </w:r>
      <w:r w:rsidRPr="0064683D">
        <w:rPr>
          <w:rFonts w:ascii="Monotype Corsiva" w:hAnsi="Monotype Corsiva"/>
          <w:sz w:val="22"/>
          <w:szCs w:val="22"/>
        </w:rPr>
        <w:t>.2015</w:t>
      </w:r>
      <w:r w:rsidRPr="00CD7AD3">
        <w:t xml:space="preserve"> </w:t>
      </w:r>
    </w:p>
    <w:p w:rsidR="00741982" w:rsidRPr="00EA1D1D" w:rsidRDefault="00741982" w:rsidP="00CF65F3">
      <w:pPr>
        <w:jc w:val="both"/>
        <w:rPr>
          <w:sz w:val="22"/>
          <w:szCs w:val="22"/>
        </w:rPr>
      </w:pPr>
      <w:r w:rsidRPr="00EA1D1D">
        <w:rPr>
          <w:sz w:val="22"/>
          <w:szCs w:val="22"/>
        </w:rPr>
        <w:t>Агропромышленный холдинг "Мираторг" намерен приобрести в Тульской области 100 000 га земель для реализации своих проектов в регионе, сообщил министр сельского хозяйства региона Дмитрий Миляев.</w:t>
      </w:r>
    </w:p>
    <w:p w:rsidR="00741982" w:rsidRPr="00EA1D1D" w:rsidRDefault="00741982" w:rsidP="00CF65F3">
      <w:pPr>
        <w:jc w:val="both"/>
        <w:rPr>
          <w:sz w:val="22"/>
          <w:szCs w:val="22"/>
        </w:rPr>
      </w:pPr>
      <w:r w:rsidRPr="00EA1D1D">
        <w:rPr>
          <w:sz w:val="22"/>
          <w:szCs w:val="22"/>
        </w:rPr>
        <w:t>"Компания "Мираторг" планирует в конце следующего года на территории Тульской области сформировать пул земель до 100 000 га для реализации проекта по мясному скотоводству и развитию собственной кормовой базы", - сказал министр на совещании в областном правительстве.</w:t>
      </w:r>
    </w:p>
    <w:p w:rsidR="00741982" w:rsidRPr="00EA1D1D" w:rsidRDefault="00741982" w:rsidP="00CF65F3">
      <w:pPr>
        <w:jc w:val="both"/>
        <w:rPr>
          <w:sz w:val="22"/>
          <w:szCs w:val="22"/>
        </w:rPr>
      </w:pPr>
      <w:r w:rsidRPr="00EA1D1D">
        <w:rPr>
          <w:sz w:val="22"/>
          <w:szCs w:val="22"/>
        </w:rPr>
        <w:lastRenderedPageBreak/>
        <w:t>Он отметил, что в настоящее время компания приобрела 16 000 га, намеревается разместить первые животноводческие фермы в Белевском, Арсеньевском, Чернском и Тепло-Огаревском районах области.</w:t>
      </w:r>
    </w:p>
    <w:p w:rsidR="00741982" w:rsidRPr="00EA1D1D" w:rsidRDefault="00741982" w:rsidP="00CF65F3">
      <w:pPr>
        <w:jc w:val="both"/>
        <w:rPr>
          <w:sz w:val="22"/>
          <w:szCs w:val="22"/>
        </w:rPr>
      </w:pPr>
      <w:r w:rsidRPr="00EA1D1D">
        <w:rPr>
          <w:sz w:val="22"/>
          <w:szCs w:val="22"/>
        </w:rPr>
        <w:t>Ранее "Мираторг" и правительство Тульской области подписали соглашение о сотрудничестве, предусматривающее создание в регионе животноводческих ферм крупного рогатого скота мясных пород. Объем инвестиций в проект предварительно оценивается в 10 млрд руб.</w:t>
      </w:r>
    </w:p>
    <w:p w:rsidR="00741982" w:rsidRPr="00EA1D1D" w:rsidRDefault="00741982" w:rsidP="00CF65F3">
      <w:pPr>
        <w:jc w:val="both"/>
        <w:rPr>
          <w:sz w:val="22"/>
          <w:szCs w:val="22"/>
        </w:rPr>
      </w:pPr>
      <w:r w:rsidRPr="00EA1D1D">
        <w:rPr>
          <w:sz w:val="22"/>
          <w:szCs w:val="22"/>
        </w:rPr>
        <w:t>Как сообщал председатель совета директоров "Мираторга" Александр Линник, к 2020 г. в Тульской области будет создан кластер по выращиванию крупного рогатого скота мясных пород поголовьем до 70 000 голов. Весной 2016 г. холдинг планирует приступить к полевым работам в регионе и в течение трех месяцев построить первые фермы для скота и создать парк сельскохозяйственной техники.</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Россельхознадзор запретил экспорт в Россию мясной продукции производства ООО «Черкасская продовольственная компания»</w:t>
      </w:r>
    </w:p>
    <w:p w:rsidR="00CD7AD3" w:rsidRDefault="00CD7AD3" w:rsidP="00CD7AD3">
      <w:pPr>
        <w:rPr>
          <w:rFonts w:ascii="Monotype Corsiva" w:hAnsi="Monotype Corsiva"/>
          <w:sz w:val="22"/>
          <w:szCs w:val="22"/>
        </w:rPr>
      </w:pPr>
      <w:r w:rsidRPr="00CD7AD3">
        <w:rPr>
          <w:rFonts w:ascii="Monotype Corsiva" w:hAnsi="Monotype Corsiva"/>
          <w:sz w:val="22"/>
          <w:szCs w:val="22"/>
        </w:rPr>
        <w:t>АПК-Информ</w:t>
      </w:r>
      <w:r w:rsidR="00CC0DF0">
        <w:rPr>
          <w:rFonts w:ascii="Monotype Corsiva" w:hAnsi="Monotype Corsiva"/>
          <w:sz w:val="22"/>
          <w:szCs w:val="22"/>
        </w:rPr>
        <w:t xml:space="preserve">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Россельхознадзор ввел временные ограничения на экспорт в Россию и транзит через ее территорию животноводческой продукции производства ООО «Черкасская продовольственная компания» (Украина). Об этом сообщила пресс-служба российского ведомства.</w:t>
      </w:r>
    </w:p>
    <w:p w:rsidR="00741982" w:rsidRPr="00EA1D1D" w:rsidRDefault="00741982" w:rsidP="00CF65F3">
      <w:pPr>
        <w:jc w:val="both"/>
        <w:rPr>
          <w:sz w:val="22"/>
          <w:szCs w:val="22"/>
        </w:rPr>
      </w:pPr>
      <w:r w:rsidRPr="00EA1D1D">
        <w:rPr>
          <w:sz w:val="22"/>
          <w:szCs w:val="22"/>
        </w:rPr>
        <w:t>Как отмечается в сообщении, причиной введения указанной меры является регистрация вспышки АЧС на территории Черкасской области.</w:t>
      </w:r>
    </w:p>
    <w:p w:rsidR="00741982" w:rsidRPr="00EA1D1D" w:rsidRDefault="00741982" w:rsidP="00CF65F3">
      <w:pPr>
        <w:jc w:val="both"/>
        <w:rPr>
          <w:sz w:val="22"/>
          <w:szCs w:val="22"/>
        </w:rPr>
      </w:pPr>
      <w:r w:rsidRPr="00EA1D1D">
        <w:rPr>
          <w:sz w:val="22"/>
          <w:szCs w:val="22"/>
        </w:rPr>
        <w:t>Указанный запрет действует с 12 ноября т.г. и распространяется на поставки свинины и говядины, а также готовых продуктов, жиров и субпродуктов производства указанного предприятия.</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Зерно вышло в коридор</w:t>
      </w:r>
    </w:p>
    <w:p w:rsidR="00CD7AD3" w:rsidRDefault="00CD7AD3" w:rsidP="00CD7AD3">
      <w:pPr>
        <w:rPr>
          <w:rFonts w:ascii="Monotype Corsiva" w:hAnsi="Monotype Corsiva"/>
          <w:sz w:val="22"/>
          <w:szCs w:val="22"/>
        </w:rPr>
      </w:pPr>
      <w:r>
        <w:rPr>
          <w:rFonts w:ascii="Monotype Corsiva" w:hAnsi="Monotype Corsiva"/>
          <w:sz w:val="22"/>
          <w:szCs w:val="22"/>
        </w:rPr>
        <w:t xml:space="preserve">Коммерсант </w:t>
      </w:r>
    </w:p>
    <w:p w:rsidR="00CD7AD3" w:rsidRPr="0064683D" w:rsidRDefault="00CD7AD3" w:rsidP="00CD7AD3">
      <w:pPr>
        <w:rPr>
          <w:rFonts w:ascii="Monotype Corsiva" w:hAnsi="Monotype Corsiva"/>
          <w:sz w:val="22"/>
          <w:szCs w:val="22"/>
        </w:rPr>
      </w:pPr>
      <w:r>
        <w:rPr>
          <w:rFonts w:ascii="Monotype Corsiva" w:hAnsi="Monotype Corsiva"/>
          <w:sz w:val="22"/>
          <w:szCs w:val="22"/>
        </w:rPr>
        <w:t>18.11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Новороссийский комбинат хлебопродуктов (НКХП) объявил ценовой коридор своих акций в ходе IPO — он составит от 444 до 518 руб. за бумагу. Окончательная цена будет известна 24 ноября.</w:t>
      </w:r>
    </w:p>
    <w:p w:rsidR="00741982" w:rsidRPr="00EA1D1D" w:rsidRDefault="00741982" w:rsidP="00CF65F3">
      <w:pPr>
        <w:jc w:val="both"/>
        <w:rPr>
          <w:sz w:val="22"/>
          <w:szCs w:val="22"/>
        </w:rPr>
      </w:pPr>
      <w:r w:rsidRPr="00EA1D1D">
        <w:rPr>
          <w:sz w:val="22"/>
          <w:szCs w:val="22"/>
        </w:rPr>
        <w:t>ПАО НКХП вчера уведомило, что в рамках публичного размещения на Московской бирже 10,8% (принадлежат кипрской Belcarra Services Ltd) цена одной обыкновенной акций будет в диапазоне от 444 до 518 руб. Ранее "ВТБ Капитал" (глобальный координатор и букраннер IPO) оценил НКХП в 30-35 млрд руб., что соответствует указанному компанией ценовому коридору. Исходя из этой оценки, стоимость размещаемых 10,8% может составить 3,23-3,77 млрд руб.</w:t>
      </w:r>
    </w:p>
    <w:p w:rsidR="00741982" w:rsidRPr="00EA1D1D" w:rsidRDefault="00741982" w:rsidP="00CF65F3">
      <w:pPr>
        <w:jc w:val="both"/>
        <w:rPr>
          <w:sz w:val="22"/>
          <w:szCs w:val="22"/>
        </w:rPr>
      </w:pPr>
      <w:r w:rsidRPr="00EA1D1D">
        <w:rPr>
          <w:sz w:val="22"/>
          <w:szCs w:val="22"/>
        </w:rPr>
        <w:t>Итоговая цена будет объявлена 24 ноября. По итогам IPO free-float компании может превысить 25% с учетом продажи акций миноритариев.</w:t>
      </w:r>
    </w:p>
    <w:p w:rsidR="00741982" w:rsidRPr="00EA1D1D" w:rsidRDefault="00741982" w:rsidP="00CF65F3">
      <w:pPr>
        <w:jc w:val="both"/>
        <w:rPr>
          <w:sz w:val="22"/>
          <w:szCs w:val="22"/>
        </w:rPr>
      </w:pPr>
      <w:r w:rsidRPr="00EA1D1D">
        <w:rPr>
          <w:sz w:val="22"/>
          <w:szCs w:val="22"/>
        </w:rPr>
        <w:t>Сейчас 50% плюс 1 акция НКХП принадлежат Объединенной зерновой компании (50% плюс 1 акция ОЗК у государства, остальное — у группы "Сумма"), 18,49% — у Ivianto Services Ltd (бенефициар — один из владельцев "Суммы" Зиявудин Магомедов), 19,72% — у 370 физических и юридических лиц. Пакет Belcarra принадлежит одному из партнеров господина Магомедова, сообщали "Ъ" источники, близкие к сделке.</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У рыбохозяйственного комплекса Кубани появится новая стратегия до 2025 года</w:t>
      </w:r>
    </w:p>
    <w:p w:rsidR="00CD7AD3" w:rsidRDefault="00CD7AD3" w:rsidP="00CD7AD3">
      <w:pPr>
        <w:rPr>
          <w:rFonts w:ascii="Monotype Corsiva" w:hAnsi="Monotype Corsiva"/>
          <w:sz w:val="22"/>
          <w:szCs w:val="22"/>
        </w:rPr>
      </w:pPr>
      <w:r>
        <w:rPr>
          <w:rFonts w:ascii="Monotype Corsiva" w:hAnsi="Monotype Corsiva"/>
          <w:sz w:val="22"/>
          <w:szCs w:val="22"/>
        </w:rPr>
        <w:t xml:space="preserve">Коммерсант </w:t>
      </w:r>
    </w:p>
    <w:p w:rsidR="00CD7AD3" w:rsidRPr="0064683D" w:rsidRDefault="00CD7AD3" w:rsidP="00CD7AD3">
      <w:pPr>
        <w:rPr>
          <w:rFonts w:ascii="Monotype Corsiva" w:hAnsi="Monotype Corsiva"/>
          <w:sz w:val="22"/>
          <w:szCs w:val="22"/>
        </w:rPr>
      </w:pPr>
      <w:r>
        <w:rPr>
          <w:rFonts w:ascii="Monotype Corsiva" w:hAnsi="Monotype Corsiva"/>
          <w:sz w:val="22"/>
          <w:szCs w:val="22"/>
        </w:rPr>
        <w:t>18.11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 xml:space="preserve">Направления развития кубанского рыбохозяйственного комплекса обсуждались на краевом совещании, которое провел вице-губернатор Андрей Коробка, сообщила пресс-служба администрации Краснодарского края. Как отмечалось на совещании, по итогам третьего квартала рыбная отрасль Кубани показывает положительную динамику. Вылов рыбы составил 22,5 тыс. т с темпом роста к 2014 году — 148 %. Товарной рыбы произведено 12,5 тыс.т, темп роста — 110%. А товарно-пищевой рыбной продукции было выработано 24,6 тыс. т., темп роста по сравнению с 2014 гоодом — 138 %. Как отмечалось в ходе обсуждения, одним из приоритетных направлений развития рыбохозяйственного комплекса Кубани является использование акваторий естественных водоемов для выращивания в них товарной рыбы и моллюсков. Значительный потенциал заложен и в использовании акватории Черного моря для создания ферм по выращиванию ценных видов рыб и моллюсков — лосося, сибаса, дорадо, мидий и устриц. Однако несмотря на имеющиеся точки роста, основные производственные фонды предприятий рыбохозяйственного комплекса </w:t>
      </w:r>
      <w:r w:rsidRPr="00EA1D1D">
        <w:rPr>
          <w:sz w:val="22"/>
          <w:szCs w:val="22"/>
        </w:rPr>
        <w:lastRenderedPageBreak/>
        <w:t>требуют модернизации и обновления, — отметили по итогам совещания в пресс-службе краевого министерства сельского хозяйства и перерабатывающей промышленности. Необходимо строительство новых рыборазводных и рыбоперерабатывающих предприятий, способных обеспечить выпуск качественной рыбной продукции глубокой переработки. Эти направления и будут заложены в стратегию развития рыбохозяйственного комплекса края до 2025 года, которая разрабатывается по поручению главы региона Вениамина Кондратьева.</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Югра и Россельхозбанк будут сотрудничать в сфере развития АПК</w:t>
      </w:r>
    </w:p>
    <w:p w:rsidR="00CD7AD3" w:rsidRDefault="00CD7AD3" w:rsidP="00CD7AD3">
      <w:pPr>
        <w:rPr>
          <w:rFonts w:ascii="Monotype Corsiva" w:hAnsi="Monotype Corsiva"/>
          <w:sz w:val="22"/>
          <w:szCs w:val="22"/>
        </w:rPr>
      </w:pPr>
      <w:r>
        <w:rPr>
          <w:rFonts w:ascii="Monotype Corsiva" w:hAnsi="Monotype Corsiva"/>
          <w:sz w:val="22"/>
          <w:szCs w:val="22"/>
        </w:rPr>
        <w:t>РИА Новости</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Правительство Ханты-Мансийского автономного округа и АО "Россельхозбанк" (РСХБ) заключили соглашение о сотрудничестве, направленное на стимулирование развития регионального АПК и повышение доступности кредитов для сельхозпроизводителей, сообщил РИА Новости представитель пресс-службы губернатора ХМАО.</w:t>
      </w:r>
    </w:p>
    <w:p w:rsidR="00741982" w:rsidRPr="00EA1D1D" w:rsidRDefault="00741982" w:rsidP="00CF65F3">
      <w:pPr>
        <w:jc w:val="both"/>
        <w:rPr>
          <w:sz w:val="22"/>
          <w:szCs w:val="22"/>
        </w:rPr>
      </w:pPr>
      <w:r w:rsidRPr="00EA1D1D">
        <w:rPr>
          <w:sz w:val="22"/>
          <w:szCs w:val="22"/>
        </w:rPr>
        <w:t>Правительство Ханты-Мансийского автономного округа и АО "Россельхозбанк" (РСХБ) заключили соглашение о сотрудничестве, направленное на стимулирование развития регионального АПК и повышение доступности кредитов для сельхозпроизводителей, сообщил РИА Новости представитель пресс-службы губернатора ХМАО.</w:t>
      </w:r>
    </w:p>
    <w:p w:rsidR="00741982" w:rsidRPr="00EA1D1D" w:rsidRDefault="00741982" w:rsidP="00CF65F3">
      <w:pPr>
        <w:jc w:val="both"/>
        <w:rPr>
          <w:sz w:val="22"/>
          <w:szCs w:val="22"/>
        </w:rPr>
      </w:pPr>
      <w:r w:rsidRPr="00EA1D1D">
        <w:rPr>
          <w:sz w:val="22"/>
          <w:szCs w:val="22"/>
        </w:rPr>
        <w:t>"Соглашение о сотрудничестве подписали губернатор Югры Наталья Комарова и председатель правления банка Дмитрий Патрушев. РСХБ планирует увеличить объемы финансовых вложений в АПК Югры, в том числе за счет предоставления инвестиционных кредитов под крупные проекты. Правительство округа уже подготовило портфель таких проектов, общая кредитная емкость которых превышает пять миллиардов рублей", — сказал собеседник агентства.</w:t>
      </w:r>
    </w:p>
    <w:p w:rsidR="00741982" w:rsidRPr="00EA1D1D" w:rsidRDefault="00741982" w:rsidP="00CF65F3">
      <w:pPr>
        <w:jc w:val="both"/>
        <w:rPr>
          <w:sz w:val="22"/>
          <w:szCs w:val="22"/>
        </w:rPr>
      </w:pPr>
      <w:r w:rsidRPr="00EA1D1D">
        <w:rPr>
          <w:sz w:val="22"/>
          <w:szCs w:val="22"/>
        </w:rPr>
        <w:t>Он отметил, что сейчас рассматривается возможность участия банка в финансировании строительства второй очереди крупнейшего в регионе тепличного комплекса в Ярках, близкого по параметрам тепличного комплекса в Лангепасе и крупной животноводческой базы в Сургутском районе.</w:t>
      </w:r>
    </w:p>
    <w:p w:rsidR="00741982" w:rsidRPr="00EA1D1D" w:rsidRDefault="00741982" w:rsidP="00CF65F3">
      <w:pPr>
        <w:jc w:val="both"/>
        <w:rPr>
          <w:sz w:val="22"/>
          <w:szCs w:val="22"/>
        </w:rPr>
      </w:pPr>
      <w:r w:rsidRPr="00EA1D1D">
        <w:rPr>
          <w:sz w:val="22"/>
          <w:szCs w:val="22"/>
        </w:rPr>
        <w:t>В настоящее время на РСХБ приходится менее 10% кредитного портфеля аграриев Югры.</w:t>
      </w:r>
    </w:p>
    <w:p w:rsidR="00741982" w:rsidRPr="00EA1D1D" w:rsidRDefault="00741982" w:rsidP="00CF65F3">
      <w:pPr>
        <w:jc w:val="both"/>
        <w:rPr>
          <w:sz w:val="22"/>
          <w:szCs w:val="22"/>
        </w:rPr>
      </w:pPr>
      <w:r w:rsidRPr="00EA1D1D">
        <w:rPr>
          <w:sz w:val="22"/>
          <w:szCs w:val="22"/>
        </w:rPr>
        <w:t>"Мы заинтересованы в продвижении не только больших, но и малых проектов, кредитовании отдельных фермерских хозяйств. Эта работа потребует расширения сети банка. Пока он представлен одним отделением в Ханты-Мансийске. Насколько нам известно, до конца года планируется открытие еще одного офиса в Сургуте. Мы считаем возможным пойти дальше и открыть еще несколько офисов, возможно, партнерских или мобильных точек продаж в сельской местности", — сказала губернатор Югры.</w:t>
      </w:r>
    </w:p>
    <w:p w:rsidR="00741982" w:rsidRPr="00EA1D1D" w:rsidRDefault="00741982" w:rsidP="00CF65F3">
      <w:pPr>
        <w:jc w:val="both"/>
        <w:rPr>
          <w:b/>
          <w:sz w:val="22"/>
          <w:szCs w:val="22"/>
        </w:rPr>
      </w:pPr>
      <w:r w:rsidRPr="00EA1D1D">
        <w:rPr>
          <w:sz w:val="22"/>
          <w:szCs w:val="22"/>
        </w:rPr>
        <w:br/>
      </w:r>
      <w:r w:rsidRPr="00EA1D1D">
        <w:rPr>
          <w:b/>
          <w:sz w:val="22"/>
          <w:szCs w:val="22"/>
        </w:rPr>
        <w:t>Ростовская область собрала 9,5 млн тонн зерна</w:t>
      </w:r>
    </w:p>
    <w:p w:rsidR="00CD7AD3" w:rsidRDefault="00CD7AD3" w:rsidP="00CD7AD3">
      <w:pPr>
        <w:rPr>
          <w:rFonts w:ascii="Monotype Corsiva" w:hAnsi="Monotype Corsiva"/>
          <w:sz w:val="22"/>
          <w:szCs w:val="22"/>
        </w:rPr>
      </w:pPr>
      <w:r>
        <w:rPr>
          <w:rFonts w:ascii="Monotype Corsiva" w:hAnsi="Monotype Corsiva"/>
          <w:sz w:val="22"/>
          <w:szCs w:val="22"/>
        </w:rPr>
        <w:t xml:space="preserve">Коммерсант </w:t>
      </w:r>
    </w:p>
    <w:p w:rsidR="00CD7AD3" w:rsidRPr="0064683D" w:rsidRDefault="00CD7AD3" w:rsidP="00CD7AD3">
      <w:pPr>
        <w:rPr>
          <w:rFonts w:ascii="Monotype Corsiva" w:hAnsi="Monotype Corsiva"/>
          <w:sz w:val="22"/>
          <w:szCs w:val="22"/>
        </w:rPr>
      </w:pPr>
      <w:r>
        <w:rPr>
          <w:rFonts w:ascii="Monotype Corsiva" w:hAnsi="Monotype Corsiva"/>
          <w:sz w:val="22"/>
          <w:szCs w:val="22"/>
        </w:rPr>
        <w:t>18.11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Хозяйства всех категорий Ростовской области получили на 1 ноября 2015 года 9,5 млн т зерна (в первоначально-оприходованном весе), или 102,5% к аналогичному показателю прошлого года, сообщает Ростовстат. После доработки вес составил почти 9 млн т, что на 2,6% выше прошлогоднего результата. Большая часть общего урожая зерна традиционно пришлась на пшеницу. Ее в регионе собрано более 7,3 млн т (в первоначально-оприходованном весе). Валовой сбор масличных культур превысил 1 млн т, в том числе подсолнечника составил 776,5 тыс т. Сахарной свеклы собрано 482 тыс тонн, картофеля — 406,7 тыс т, овощей открытого и закрытого грунта — 680,3 тыс т. По данным донского Минсельхозпрода, более 65% валовой продукции сельского хозяйства области производится в отрасли растениеводства. Второй год подряд Ростовская область собирает рекордные за последние 25 лет урожаи зерновых и сохраняет за собой второе место в стране по производству зерна и пятое по урожаю овощей. О том, какие культуры аграрии Дона предпочли в ходе сева под урожай 2016 года, можно будет узнать из результатов предстоящей Всероссийской сельскохозяйственной переписи, которая пройдет в Ростовской области с 1 июля по 15 августа следующего года, отмечают в Ростовстате.</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Дальневосточную еду зафондирует Китай</w:t>
      </w:r>
    </w:p>
    <w:p w:rsidR="00741982" w:rsidRPr="00EA1D1D" w:rsidRDefault="00741982" w:rsidP="00CF65F3">
      <w:pPr>
        <w:jc w:val="both"/>
        <w:rPr>
          <w:sz w:val="22"/>
          <w:szCs w:val="22"/>
        </w:rPr>
      </w:pPr>
      <w:r w:rsidRPr="00EA1D1D">
        <w:rPr>
          <w:sz w:val="22"/>
          <w:szCs w:val="22"/>
        </w:rPr>
        <w:t>Россия и КНР вложат несколько миллиардов долларов в пограничный агробизнес</w:t>
      </w:r>
    </w:p>
    <w:p w:rsidR="00CD7AD3" w:rsidRDefault="00CD7AD3" w:rsidP="00CD7AD3">
      <w:pPr>
        <w:rPr>
          <w:rFonts w:ascii="Monotype Corsiva" w:hAnsi="Monotype Corsiva"/>
          <w:sz w:val="22"/>
          <w:szCs w:val="22"/>
        </w:rPr>
      </w:pPr>
      <w:r>
        <w:rPr>
          <w:rFonts w:ascii="Monotype Corsiva" w:hAnsi="Monotype Corsiva"/>
          <w:sz w:val="22"/>
          <w:szCs w:val="22"/>
        </w:rPr>
        <w:t xml:space="preserve">Коммерсант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lastRenderedPageBreak/>
        <w:t>Китай и Россия активизировали переговоры о создании совместного фонда развития агропрома на $1-3 млрд, первый этап которых прошел на ВЭФ,— глава Минвостокразвития Александр Галушка встретился в Пекине с китайскими партнерами, представленными Комитетом по содействию развития международной торговли и Jinggong Int. Group. К 2020 году фонд может обеспечить экспорт до 10 млн т продовольствия, включая зерно и мясо, при российских планах вывоза за рубеж до 35-40 млн т зерна, о которых, призвав к интеграции в обеспечении продовольствием Азии, сообщил на саммите АТЭС премьер Дмитрий Медведев.</w:t>
      </w:r>
      <w:r w:rsidRPr="00EA1D1D">
        <w:rPr>
          <w:sz w:val="22"/>
          <w:szCs w:val="22"/>
        </w:rPr>
        <w:br/>
        <w:t>Глава Минвостокразвития Александр Галушка провел в Пекине переговоры с представителями Госкомитета КНР по развитию и реформе, главой Комитета по содействию развития международной торговли (CCPIT) Цзян Цзэнвэем и местными предпринимателями о создании Российско-китайского фонда агропромышленного развития. Об этом сообщили в пресс-службе ведомства. Объем средств фонда, который займется реализацией самого широкого спектра задач — от обеспечения выхода российского продовольствия на рынок АТР до содействия получению проектами финансирования китайских банков — может составить $3 млрд. Двустороннее сотрудничество России и Китая в области сельского хозяйства — это приоритет, подчеркнул господин Галушка.</w:t>
      </w:r>
    </w:p>
    <w:p w:rsidR="00741982" w:rsidRPr="00EA1D1D" w:rsidRDefault="00741982" w:rsidP="00CF65F3">
      <w:pPr>
        <w:jc w:val="both"/>
        <w:rPr>
          <w:sz w:val="22"/>
          <w:szCs w:val="22"/>
        </w:rPr>
      </w:pPr>
      <w:r w:rsidRPr="00EA1D1D">
        <w:rPr>
          <w:sz w:val="22"/>
          <w:szCs w:val="22"/>
        </w:rPr>
        <w:t>Меморандум о создании фонда Ассоциация промышленного международного развития Китая, CCPIT и Jinggong Int. Group Co. Ltd подписали еще на Восточном экономическом форуме, прошедшем в сентябре во Владивостоке, а в октябре господин Галушка встречался с исполнительным директором Jinggong Int. Лю Хуанлинем, но подробности переговоров не раскрывались. «Сейчас идет отбор участников фонда, обсуждаются детали, для этого в Пекин и прибыла правительственная делегация во главе с Александром Галушкой»,— говорят в Минвостокразвития. CCPIT выполняет задачи содействия китайской внешней торговле и привлечения иностранных инвестиций. Jinggong Int. — корпорация, учрежденная Госкомитетом Китая и Народным банком КНР, инвестирующая в различные отрасли, в том числе сельское хозяйство.</w:t>
      </w:r>
    </w:p>
    <w:p w:rsidR="00741982" w:rsidRPr="00EA1D1D" w:rsidRDefault="00741982" w:rsidP="00CF65F3">
      <w:pPr>
        <w:jc w:val="both"/>
        <w:rPr>
          <w:sz w:val="22"/>
          <w:szCs w:val="22"/>
        </w:rPr>
      </w:pPr>
      <w:r w:rsidRPr="00EA1D1D">
        <w:rPr>
          <w:sz w:val="22"/>
          <w:szCs w:val="22"/>
        </w:rPr>
        <w:t>России уже есть, что предложить Китаю в качестве первых агропроектов. На ВЭФ иностранным инвесторам был презентован 81 проект на 206 млрд рублей, напомнил Александр Галушка. Две из девяти уже созданных территорий опережающего развития (ТОР) на Дальнем Востоке, «Михайловская» (Приморье) и «Белогорск» (Приамурье), имеют сельскохозяйственную специализацию.</w:t>
      </w:r>
    </w:p>
    <w:p w:rsidR="00741982" w:rsidRPr="00EA1D1D" w:rsidRDefault="00741982" w:rsidP="00CF65F3">
      <w:pPr>
        <w:jc w:val="both"/>
        <w:rPr>
          <w:sz w:val="22"/>
          <w:szCs w:val="22"/>
        </w:rPr>
      </w:pPr>
      <w:r w:rsidRPr="00EA1D1D">
        <w:rPr>
          <w:sz w:val="22"/>
          <w:szCs w:val="22"/>
        </w:rPr>
        <w:t>В «Белогорске» «якорным» инвестором должно стать ООО «Амурагроцентр» с проектом завода по переработке 165 тыс. т сои в год. В «Михайловской» ООО «Мерси Трейд» хочет построить семь свинокомплексов на 540 тыс. голов, ООО «Русагро-Приморье» —10 свинокомплексов на 79 тысяч т в год, производство 240 тыс. т комбикормов и завод по переработке сои на 400 тыс. т в год. Еще два инвестора планируют заниматься зерном: ООО «Черниговский Агрохолдинг» — выращиванием и очисткой зерна с объемом единовременного хранения 20 тыс. т, ООО «Компания Армада» — мукомольным производством на 50 тыс. т в год.</w:t>
      </w:r>
    </w:p>
    <w:p w:rsidR="00741982" w:rsidRPr="00EA1D1D" w:rsidRDefault="00741982" w:rsidP="00CF65F3">
      <w:pPr>
        <w:jc w:val="both"/>
        <w:rPr>
          <w:sz w:val="22"/>
          <w:szCs w:val="22"/>
        </w:rPr>
      </w:pPr>
      <w:r w:rsidRPr="00EA1D1D">
        <w:rPr>
          <w:sz w:val="22"/>
          <w:szCs w:val="22"/>
        </w:rPr>
        <w:t>Пока планы фонда привязаны к 2020 году: гендиректор Dongsheng Tong Investment Management Сунь Юньчжу заявил, что к этому сроку «планируется наладить производство 10 млн т зерна и сельхозпродукции ежегодно». «Речь идет не только о муке, но и о мясе, молоке, морепродуктах»,— уточнил он. Вчера же российский премьер Дмитрий Медведев, выступая на деловом саммите форума АТЭС на Филиппинах, заявил, что к 2020 году Россия рассчитывает экспортировать 35-40 млн т зерна в год, и «речь может идти не только об экспорте, но, конечно, и о полноценной кооперации в этой сфере с нашими партнерами и с другими участниками АТР».</w:t>
      </w:r>
    </w:p>
    <w:p w:rsidR="00741982" w:rsidRPr="00EA1D1D" w:rsidRDefault="00741982" w:rsidP="00CF65F3">
      <w:pPr>
        <w:jc w:val="both"/>
        <w:rPr>
          <w:sz w:val="22"/>
          <w:szCs w:val="22"/>
        </w:rPr>
      </w:pPr>
      <w:r w:rsidRPr="00EA1D1D">
        <w:rPr>
          <w:sz w:val="22"/>
          <w:szCs w:val="22"/>
        </w:rPr>
        <w:t>Перспективы создания Российско-китайского фонда агропромышленного развития обозначил на прошлой неделе на инвестсессии в Хабаровске и гендиректор АО «Фонд развития Дальнего Востока и Байкальского региона» Алексей Чекунков. «Две крупнейшие государственные организации КНР предложили нам рассмотреть возможность создать совместные инвестиционные платформы, попросту говоря фонды, для инвестиций в сельское хозяйство, производство продуктов питания и туризм. В обоих случаях речь идет о цифрах до $1 млрд и более»,— сообщил он. «Перед двумя миллиардами людей, которые у нас через Амур живут в Азиатско-Тихоокеанском регионе, стоит острая проблема — продовольственная безопасность. Им, грубо говоря, скоро будет нечего есть. Я считаю, что Дальний Восток может заработать не только очки, но и много денег, если мы сконцентрируемся на том, чтобы кормить и, извините за прямоту, развлекать наших южных соседей»,— отметил господин Чекунков.</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lastRenderedPageBreak/>
        <w:t>ГПЗКУ ведет переговоры о привлечении $300 млн. на модернизацию элеваторов в рамках первого транша китайского кредита</w:t>
      </w:r>
    </w:p>
    <w:p w:rsidR="00CD7AD3" w:rsidRDefault="00CD7AD3" w:rsidP="00CD7AD3">
      <w:pPr>
        <w:rPr>
          <w:rFonts w:ascii="Monotype Corsiva" w:hAnsi="Monotype Corsiva"/>
          <w:sz w:val="22"/>
          <w:szCs w:val="22"/>
        </w:rPr>
      </w:pPr>
      <w:r w:rsidRPr="00CD7AD3">
        <w:rPr>
          <w:rFonts w:ascii="Monotype Corsiva" w:hAnsi="Monotype Corsiva"/>
          <w:sz w:val="22"/>
          <w:szCs w:val="22"/>
        </w:rPr>
        <w:t>АПК-Информ</w:t>
      </w:r>
      <w:r w:rsidR="00CC0DF0">
        <w:rPr>
          <w:rFonts w:ascii="Monotype Corsiva" w:hAnsi="Monotype Corsiva"/>
          <w:sz w:val="22"/>
          <w:szCs w:val="22"/>
        </w:rPr>
        <w:t xml:space="preserve">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ПАО «Государственная продовольственно-зерновая корпорация» ведет переговоры с китайской стороной о возможности получения $300 млн. на модернизацию элеваторов в рамках первого транша кредита Экспортно-импортного банка Китая на сумму $1,5 млрд. Об этом 18 ноября заявил первый замминистра аграрной политики и продовольствия Украины Ярослав Краснопольский, сообщило агентство </w:t>
      </w:r>
      <w:r w:rsidRPr="00CD7AD3">
        <w:rPr>
          <w:sz w:val="22"/>
          <w:szCs w:val="22"/>
        </w:rPr>
        <w:t>Интерфакс-Украина</w:t>
      </w:r>
      <w:r w:rsidRPr="00EA1D1D">
        <w:rPr>
          <w:sz w:val="22"/>
          <w:szCs w:val="22"/>
        </w:rPr>
        <w:t>.</w:t>
      </w:r>
    </w:p>
    <w:p w:rsidR="00741982" w:rsidRPr="00EA1D1D" w:rsidRDefault="00741982" w:rsidP="00CF65F3">
      <w:pPr>
        <w:jc w:val="both"/>
        <w:rPr>
          <w:sz w:val="22"/>
          <w:szCs w:val="22"/>
        </w:rPr>
      </w:pPr>
      <w:r w:rsidRPr="00EA1D1D">
        <w:rPr>
          <w:sz w:val="22"/>
          <w:szCs w:val="22"/>
        </w:rPr>
        <w:t>По его словам, в рамках заседания подкомиссии, которое состоялось в Китае, была создана группа из четырех подписантов соглашения (Эксимбанки Украины и Китая, ССЕС, ГПЗКУ) для уточнения всех нюансов выполнения кредитного соглашения ГПЗКУ.</w:t>
      </w:r>
    </w:p>
    <w:p w:rsidR="00741982" w:rsidRPr="00EA1D1D" w:rsidRDefault="00741982" w:rsidP="00CF65F3">
      <w:pPr>
        <w:jc w:val="both"/>
        <w:rPr>
          <w:sz w:val="22"/>
          <w:szCs w:val="22"/>
        </w:rPr>
      </w:pPr>
      <w:r w:rsidRPr="00EA1D1D">
        <w:rPr>
          <w:sz w:val="22"/>
          <w:szCs w:val="22"/>
        </w:rPr>
        <w:t>Напомним, что ГПЗКУ в 2012 г. договорилось с Эксимбанком Китая о предоставлении кредита $1,5 млрд., который планировалось использовать на закупки зерна для их экспорта по торговым соглашениям с КНР. Оператором с китайской стороны по данному контракту, рассчитанному на 15 лет, выступила корпорация ССЕС. Существует возможность привлечения второй, товарной части «китайского» кредита на аналогичную сумму ($1,5 млрд.), которую ГПЗКУ рассчитывает направить на инфраструктурные проекты.</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ЕБРР рассматривает выделение кредита белорусским производителям мяса птицы</w:t>
      </w:r>
    </w:p>
    <w:p w:rsidR="00CD7AD3" w:rsidRDefault="00CD7AD3" w:rsidP="00CD7AD3">
      <w:pPr>
        <w:rPr>
          <w:rFonts w:ascii="Monotype Corsiva" w:hAnsi="Monotype Corsiva"/>
          <w:sz w:val="22"/>
          <w:szCs w:val="22"/>
        </w:rPr>
      </w:pPr>
      <w:r w:rsidRPr="00CD7AD3">
        <w:rPr>
          <w:rFonts w:ascii="Monotype Corsiva" w:hAnsi="Monotype Corsiva"/>
          <w:sz w:val="22"/>
          <w:szCs w:val="22"/>
        </w:rPr>
        <w:t>АПК-Информ</w:t>
      </w:r>
      <w:r w:rsidR="00CC0DF0">
        <w:rPr>
          <w:rFonts w:ascii="Monotype Corsiva" w:hAnsi="Monotype Corsiva"/>
          <w:sz w:val="22"/>
          <w:szCs w:val="22"/>
        </w:rPr>
        <w:t xml:space="preserve">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Европейский банк реконструкции и развития рассматривает возможность предоставления долгосрочного кредита в размере до 25 млн. евро ЗАО «Серволюкс» и ОАО «Смолевичская бройлерная птицефабрика», производственные мощности которых расположены в Минской и Могилевской областях соответственно. Об этом 18 ноября сообщила пресс-служба ЕБРР.</w:t>
      </w:r>
    </w:p>
    <w:p w:rsidR="00741982" w:rsidRPr="00EA1D1D" w:rsidRDefault="00741982" w:rsidP="00CF65F3">
      <w:pPr>
        <w:jc w:val="both"/>
        <w:rPr>
          <w:sz w:val="22"/>
          <w:szCs w:val="22"/>
        </w:rPr>
      </w:pPr>
      <w:r w:rsidRPr="00EA1D1D">
        <w:rPr>
          <w:sz w:val="22"/>
          <w:szCs w:val="22"/>
        </w:rPr>
        <w:t>Указывается, что кредит будет направлен на финансирование капитальных вложений в модернизацию мощностей компаний, в т.ч. строительство современной системы очистки сточных вод, объектов переработки отходов животноводства, а также внедрение мер по повышению эффективности ресурсов и частичной реструктуризации.</w:t>
      </w:r>
    </w:p>
    <w:p w:rsidR="00741982" w:rsidRPr="00EA1D1D" w:rsidRDefault="00741982" w:rsidP="00CF65F3">
      <w:pPr>
        <w:jc w:val="both"/>
        <w:rPr>
          <w:sz w:val="22"/>
          <w:szCs w:val="22"/>
        </w:rPr>
      </w:pPr>
      <w:r w:rsidRPr="00EA1D1D">
        <w:rPr>
          <w:sz w:val="22"/>
          <w:szCs w:val="22"/>
        </w:rPr>
        <w:t>Отмечается, что решение по кредиту будет принято 16 декабря т.г.</w:t>
      </w:r>
    </w:p>
    <w:p w:rsidR="00741982" w:rsidRPr="00EA1D1D" w:rsidRDefault="00741982" w:rsidP="00CF65F3">
      <w:pPr>
        <w:jc w:val="both"/>
        <w:rPr>
          <w:sz w:val="22"/>
          <w:szCs w:val="22"/>
        </w:rPr>
      </w:pPr>
      <w:r w:rsidRPr="00EA1D1D">
        <w:rPr>
          <w:sz w:val="22"/>
          <w:szCs w:val="22"/>
        </w:rPr>
        <w:t>ЗАО «Серволюкс» и ОАО «Смолевичская бройлерная птицефабрика» - дочерние компании Группы VServolux в Беларуси, которая является ведущим частным производителем мяса птицы и комбикормов, а также занимается переработкой мяса, производством молочных продуктов и продуктов питания.</w:t>
      </w:r>
    </w:p>
    <w:p w:rsidR="00741982" w:rsidRPr="00EA1D1D" w:rsidRDefault="00741982" w:rsidP="00CF65F3">
      <w:pPr>
        <w:jc w:val="both"/>
        <w:rPr>
          <w:sz w:val="22"/>
          <w:szCs w:val="22"/>
        </w:rPr>
      </w:pPr>
    </w:p>
    <w:p w:rsidR="00741982" w:rsidRPr="00EA1D1D" w:rsidRDefault="00741982" w:rsidP="00CF65F3">
      <w:pPr>
        <w:jc w:val="both"/>
        <w:rPr>
          <w:b/>
          <w:sz w:val="22"/>
          <w:szCs w:val="22"/>
        </w:rPr>
      </w:pPr>
      <w:r w:rsidRPr="00EA1D1D">
        <w:rPr>
          <w:b/>
          <w:sz w:val="22"/>
          <w:szCs w:val="22"/>
        </w:rPr>
        <w:t>Производство растениеводческой продукции в Азербайджане за 10 месяцев т.г. увеличилось на 10,7%</w:t>
      </w:r>
    </w:p>
    <w:p w:rsidR="00CD7AD3" w:rsidRDefault="00CD7AD3" w:rsidP="00CD7AD3">
      <w:pPr>
        <w:rPr>
          <w:rFonts w:ascii="Monotype Corsiva" w:hAnsi="Monotype Corsiva"/>
          <w:sz w:val="22"/>
          <w:szCs w:val="22"/>
        </w:rPr>
      </w:pPr>
      <w:r w:rsidRPr="00CD7AD3">
        <w:rPr>
          <w:rFonts w:ascii="Monotype Corsiva" w:hAnsi="Monotype Corsiva"/>
          <w:sz w:val="22"/>
          <w:szCs w:val="22"/>
        </w:rPr>
        <w:t>АПК-Информ</w:t>
      </w:r>
      <w:r w:rsidR="00CC0DF0">
        <w:rPr>
          <w:rFonts w:ascii="Monotype Corsiva" w:hAnsi="Monotype Corsiva"/>
          <w:sz w:val="22"/>
          <w:szCs w:val="22"/>
        </w:rPr>
        <w:t xml:space="preserve"> </w:t>
      </w:r>
    </w:p>
    <w:p w:rsidR="00CD7AD3" w:rsidRPr="0064683D" w:rsidRDefault="00CD7AD3" w:rsidP="00CD7AD3">
      <w:pPr>
        <w:rPr>
          <w:rFonts w:ascii="Monotype Corsiva" w:hAnsi="Monotype Corsiva"/>
          <w:sz w:val="22"/>
          <w:szCs w:val="22"/>
        </w:rPr>
      </w:pPr>
      <w:r>
        <w:rPr>
          <w:rFonts w:ascii="Monotype Corsiva" w:hAnsi="Monotype Corsiva"/>
          <w:sz w:val="22"/>
          <w:szCs w:val="22"/>
        </w:rPr>
        <w:t>19.11</w:t>
      </w:r>
      <w:r w:rsidRPr="0064683D">
        <w:rPr>
          <w:rFonts w:ascii="Monotype Corsiva" w:hAnsi="Monotype Corsiva"/>
          <w:sz w:val="22"/>
          <w:szCs w:val="22"/>
        </w:rPr>
        <w:t>.2015</w:t>
      </w:r>
    </w:p>
    <w:p w:rsidR="00741982" w:rsidRPr="00EA1D1D" w:rsidRDefault="00741982" w:rsidP="00CF65F3">
      <w:pPr>
        <w:jc w:val="both"/>
        <w:rPr>
          <w:sz w:val="22"/>
          <w:szCs w:val="22"/>
        </w:rPr>
      </w:pPr>
      <w:r w:rsidRPr="00EA1D1D">
        <w:rPr>
          <w:sz w:val="22"/>
          <w:szCs w:val="22"/>
        </w:rPr>
        <w:t>Объем сельскохозяйственного производства в Азербайджане в январе-октябре 2015 г. составил 5,121 млрд. манатов, что на 6,7% выше показателя за аналогичный период прошлого года, сообщили агентству </w:t>
      </w:r>
      <w:r w:rsidRPr="00CD7AD3">
        <w:rPr>
          <w:sz w:val="22"/>
          <w:szCs w:val="22"/>
        </w:rPr>
        <w:t>«Интерфакс-Азербайджан»</w:t>
      </w:r>
      <w:r w:rsidRPr="00EA1D1D">
        <w:rPr>
          <w:sz w:val="22"/>
          <w:szCs w:val="22"/>
        </w:rPr>
        <w:t> в Госкомитете по статистике.</w:t>
      </w:r>
    </w:p>
    <w:p w:rsidR="00741982" w:rsidRPr="00EA1D1D" w:rsidRDefault="00741982" w:rsidP="00CF65F3">
      <w:pPr>
        <w:jc w:val="both"/>
        <w:rPr>
          <w:sz w:val="22"/>
          <w:szCs w:val="22"/>
        </w:rPr>
      </w:pPr>
      <w:r w:rsidRPr="00EA1D1D">
        <w:rPr>
          <w:sz w:val="22"/>
          <w:szCs w:val="22"/>
        </w:rPr>
        <w:t>В частности, за отчетный период рост производства продукции животноводства составил 2,4%. При этом в республике произведено 385,1 тыс. тонн мяса (+1,8%), 1,625 млн. тонн молока (+3,8%), 1,29 млрд. яиц (-0,7%).</w:t>
      </w:r>
    </w:p>
    <w:p w:rsidR="00741982" w:rsidRPr="00EA1D1D" w:rsidRDefault="00741982" w:rsidP="00CF65F3">
      <w:pPr>
        <w:jc w:val="both"/>
        <w:rPr>
          <w:sz w:val="22"/>
          <w:szCs w:val="22"/>
        </w:rPr>
      </w:pPr>
      <w:r w:rsidRPr="00EA1D1D">
        <w:rPr>
          <w:sz w:val="22"/>
          <w:szCs w:val="22"/>
        </w:rPr>
        <w:t>Рост производства продукции растениеводства в январе-октябре т.г. составил 10,7%. По состоянию на 1 ноября было собрано 2,99 млн. тонн зерновых (включая кукурузу), что на 26,6% превышает показатель на аналогичную дату в 2014 г.</w:t>
      </w:r>
    </w:p>
    <w:p w:rsidR="00741982" w:rsidRPr="00EA1D1D" w:rsidRDefault="00741982" w:rsidP="00CF65F3">
      <w:pPr>
        <w:jc w:val="both"/>
        <w:rPr>
          <w:sz w:val="22"/>
          <w:szCs w:val="22"/>
        </w:rPr>
      </w:pPr>
    </w:p>
    <w:p w:rsidR="00741982" w:rsidRPr="00EA1D1D" w:rsidRDefault="00741982" w:rsidP="00CF65F3">
      <w:pPr>
        <w:pStyle w:val="21"/>
        <w:ind w:firstLine="0"/>
        <w:rPr>
          <w:sz w:val="22"/>
          <w:szCs w:val="22"/>
        </w:rPr>
      </w:pPr>
    </w:p>
    <w:p w:rsidR="00741982" w:rsidRPr="00EA1D1D" w:rsidRDefault="00741982" w:rsidP="00CF65F3">
      <w:pPr>
        <w:pStyle w:val="21"/>
        <w:ind w:firstLine="0"/>
        <w:rPr>
          <w:sz w:val="22"/>
          <w:szCs w:val="22"/>
        </w:rPr>
      </w:pPr>
    </w:p>
    <w:p w:rsidR="0045365A" w:rsidRDefault="0045365A" w:rsidP="00CF65F3">
      <w:pPr>
        <w:jc w:val="both"/>
      </w:pPr>
    </w:p>
    <w:sectPr w:rsidR="0045365A" w:rsidSect="0045365A">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A58" w:rsidRDefault="00752A58" w:rsidP="00C71216">
      <w:r>
        <w:separator/>
      </w:r>
    </w:p>
  </w:endnote>
  <w:endnote w:type="continuationSeparator" w:id="1">
    <w:p w:rsidR="00752A58" w:rsidRDefault="00752A58" w:rsidP="00C712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A58" w:rsidRDefault="00752A58" w:rsidP="00C71216">
      <w:r>
        <w:separator/>
      </w:r>
    </w:p>
  </w:footnote>
  <w:footnote w:type="continuationSeparator" w:id="1">
    <w:p w:rsidR="00752A58" w:rsidRDefault="00752A58" w:rsidP="00C712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366253"/>
      <w:docPartObj>
        <w:docPartGallery w:val="Page Numbers (Top of Page)"/>
        <w:docPartUnique/>
      </w:docPartObj>
    </w:sdtPr>
    <w:sdtContent>
      <w:p w:rsidR="00C71216" w:rsidRDefault="0062139B">
        <w:pPr>
          <w:pStyle w:val="a4"/>
          <w:jc w:val="right"/>
        </w:pPr>
        <w:fldSimple w:instr=" PAGE   \* MERGEFORMAT ">
          <w:r w:rsidR="00CC0DF0">
            <w:rPr>
              <w:noProof/>
            </w:rPr>
            <w:t>1</w:t>
          </w:r>
        </w:fldSimple>
      </w:p>
    </w:sdtContent>
  </w:sdt>
  <w:p w:rsidR="00C71216" w:rsidRDefault="00C71216">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41982"/>
    <w:rsid w:val="001A658F"/>
    <w:rsid w:val="00216CCD"/>
    <w:rsid w:val="0045365A"/>
    <w:rsid w:val="00534624"/>
    <w:rsid w:val="0062139B"/>
    <w:rsid w:val="00741982"/>
    <w:rsid w:val="00752A58"/>
    <w:rsid w:val="007C1821"/>
    <w:rsid w:val="00807B63"/>
    <w:rsid w:val="00996EE6"/>
    <w:rsid w:val="00C71216"/>
    <w:rsid w:val="00CC0DF0"/>
    <w:rsid w:val="00CD6357"/>
    <w:rsid w:val="00CD7AD3"/>
    <w:rsid w:val="00CF65F3"/>
    <w:rsid w:val="00D61FD7"/>
    <w:rsid w:val="00DD2010"/>
    <w:rsid w:val="00EA1D1D"/>
    <w:rsid w:val="00F631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9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41982"/>
    <w:pPr>
      <w:overflowPunct w:val="0"/>
      <w:autoSpaceDE w:val="0"/>
      <w:autoSpaceDN w:val="0"/>
      <w:adjustRightInd w:val="0"/>
      <w:ind w:firstLine="720"/>
      <w:jc w:val="both"/>
    </w:pPr>
    <w:rPr>
      <w:sz w:val="28"/>
      <w:szCs w:val="20"/>
    </w:rPr>
  </w:style>
  <w:style w:type="character" w:styleId="a3">
    <w:name w:val="Hyperlink"/>
    <w:basedOn w:val="a0"/>
    <w:uiPriority w:val="99"/>
    <w:unhideWhenUsed/>
    <w:rsid w:val="00741982"/>
    <w:rPr>
      <w:color w:val="0000FF"/>
      <w:u w:val="single"/>
    </w:rPr>
  </w:style>
  <w:style w:type="paragraph" w:styleId="a4">
    <w:name w:val="header"/>
    <w:basedOn w:val="a"/>
    <w:link w:val="a5"/>
    <w:uiPriority w:val="99"/>
    <w:unhideWhenUsed/>
    <w:rsid w:val="00C71216"/>
    <w:pPr>
      <w:tabs>
        <w:tab w:val="center" w:pos="4677"/>
        <w:tab w:val="right" w:pos="9355"/>
      </w:tabs>
    </w:pPr>
  </w:style>
  <w:style w:type="character" w:customStyle="1" w:styleId="a5">
    <w:name w:val="Верхний колонтитул Знак"/>
    <w:basedOn w:val="a0"/>
    <w:link w:val="a4"/>
    <w:uiPriority w:val="99"/>
    <w:rsid w:val="00C71216"/>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C71216"/>
    <w:pPr>
      <w:tabs>
        <w:tab w:val="center" w:pos="4677"/>
        <w:tab w:val="right" w:pos="9355"/>
      </w:tabs>
    </w:pPr>
  </w:style>
  <w:style w:type="character" w:customStyle="1" w:styleId="a7">
    <w:name w:val="Нижний колонтитул Знак"/>
    <w:basedOn w:val="a0"/>
    <w:link w:val="a6"/>
    <w:uiPriority w:val="99"/>
    <w:semiHidden/>
    <w:rsid w:val="00C71216"/>
    <w:rPr>
      <w:rFonts w:ascii="Times New Roman" w:eastAsia="Times New Roman" w:hAnsi="Times New Roman" w:cs="Times New Roman"/>
      <w:sz w:val="24"/>
      <w:szCs w:val="24"/>
      <w:lang w:eastAsia="ru-RU"/>
    </w:rPr>
  </w:style>
  <w:style w:type="character" w:customStyle="1" w:styleId="author">
    <w:name w:val="author"/>
    <w:basedOn w:val="a0"/>
    <w:rsid w:val="00CF65F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ks.ru/bgd/free/B04_03/IssWWW.exe/Stg/d06/233ozen18.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16043-0B2E-4630-8167-1BF570316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3095</Words>
  <Characters>17645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info@akkor.ru</dc:creator>
  <cp:lastModifiedBy>info@akkor.ru</cp:lastModifiedBy>
  <cp:revision>9</cp:revision>
  <dcterms:created xsi:type="dcterms:W3CDTF">2015-11-20T07:21:00Z</dcterms:created>
  <dcterms:modified xsi:type="dcterms:W3CDTF">2015-11-20T09:56:00Z</dcterms:modified>
</cp:coreProperties>
</file>