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ДАЙДЖЕСТ СМИ </w:t>
      </w:r>
    </w:p>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(сельское хозяйство, фермеры, сельские территоррии)</w:t>
      </w:r>
    </w:p>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23-24 чентября 2020 года</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Плотников заявил о недопустимости сокращений финансирования госпрограммы развития сельских территорий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Нельзя допустить сокращения финансирования госпрограммы развития сельских территорий, заявил первый заместитель председателя Комитета Госдумы по аграрным вопросам Владимир Плотников на встрече фракции единороссов с главой Минсельхоза Дмитрием Патрушевым.</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https://www.pnp.ru/politics/plotnikov-zayavil-o-nedopustimosti-sokrashheniy-finansirovaniya-gosprogrammy-razvitiya-selskikh-territoriy.html?utm_source=pnpru&amp;utm_medium=block&amp;utm_content=164821&amp;utm_campaign=also_block</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Президент призвал изыскать резервы на поддержку развития сельских территорий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 России Владимир Путин, выступая перед членами Совета Федерации 23 сентября, поручил Правительству обеспечить сбалансированное, гармоничное пространственное развитие страны и призвал изыскать резервы на поддержку развития сельских территорий.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Нам необходимо обеспечить именно сбалансированное, гармоничное, пространственное развитие России, а значит равные возможности для граждан, независимо от того, где они живут и работают. В этой связи прошу правительство и парламент обратить особое внимание и изыскать резервы, чтобы поддержать программу развития сельских территорий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Путин.</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https://www.pnp.ru/politics/prezident-prizval-izyskat-rezervy-na-podderzhku-razvitiya-selskikh-territoriy.html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Мишустин: "дорожный" нацпроект могут распространить на небольшие населенные пункты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Премьер отметил, что к 2024 году планируется "привести в нормальное состояние" не менее половины дорог регионального значения</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https://tass.ru/nacionalnye-proekty/9533927</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Гордеев: Госдума проработает вопрос допфинансирования программы развития сельских территорий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Государственная Дума совместно с Министерством финансов при рассмотрении проекта федерального бюджета на последующие три года проработает вопрос изыскания дополнительных средств на поддержку развития сельских территорий. Об этом заявил заместитель председателя Госдумы Алексей Гордеев, сообщает его пресс-служба.</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https://kvedomosti.ru/news/https-www-pnp-ru-economics-gordeev-gosduma-prorabotaet-vopros-dopfinansirovaniya-programmy-razvitiya-selskikh-territoriy-html.html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Парламентарий считает важным заявление Президента России Владимира Путина о необходимости поддержки программы развития сёл.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Дмитрий Патрушев обсудил с членами Комитета Госдумы по аграрным вопросам перспективы развития АПК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Министр сельского хозяйства Дмитрий Патрушев встретился с членами Комитета Госдумы по аграрным вопросам и обсудил вопросы развития российского АПК. Встреча прошла с участием руководства Россельхознадзора, Росагролизинга, Россельхозбанка 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Объединенной зерновой компании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https://mcx.gov.ru/press-service/news/dmitriy-patrushev-obsudil-s-chlenami-komiteta-gosdumy-po-agrarnym-voprosam-perspektivy-razvitiya-apk/</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Дмитрий Патрушев обсудил с депутатами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Единой России</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направления развития АПК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Министр сельского хозяйства Дмитрий Патрушев принял участие в заседании президиума фракции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Единая Россия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Госдуме, где совместно с депутатами обсудил вопросы развития российского АПК. Министр подчеркнул, что Минсельхоз России ценит поддержку представителей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Единой России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традиционно работает в тесном взаимодействии с фракцией, что положительно сказывается на выполнении задач, поставленных перед отраслью.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https://mcx.gov.ru/press-service/news/dmitriy-patrushev-obsudil-s-deputatami-edinoy-rossii-napravleniya-razvitiya-apk/</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Краснодарском крае разработают новые меры поддержки бизнеса и аграриев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Власти Краснодарского края намерены разработать новые меры поддержки малого и среднего бизнеса, а также аграриев в регионе, об этом заявил в ходе вступления в должность избранный губернатор Краснодарского края Вениамин Кондратьев.</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https://kvedomosti.ru/news/https-tass-ru-ekonomika-9531467.html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Кабмин направит около 6 млрд рублей на строительство сельских домов культуры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Правительство РФ направит около 6 млрд рублей на строительство и реконструкцию сельских домов культуры в 2020 и 2021 годах. Об этом в среду на встрече с участниками II форума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Дни лидеров муниципального управления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сообщил премьер-министр Михаил Мишустин.</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https://kvedomosti.ru/news/https-tass-ru-ekonomika-9534921.html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Кооператив - это основа развития будущего предпринимательства в сельских территориях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ТПП РФ по промышленному развитию и конкурентоспособности экономики России провел заседание по теме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КОВИД-кризис и его влияние на экономику и промышленность России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развития малого и среднего бизнеса на селе необходимо создать центральный потребительский цифровой кооператив, который включает в себя: кредитование, выдачу субсидий, решение проблем пайщиков.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https://glasnarod.ru/novosti/2-raznye-novosti/345002--kooperativ-eto-osnova-razvitiya-budushhego-predprinimatelstva-v-selskix-territoriyax</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Начинающих красноярских фермеров поддержали бюджетными грантами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Красноярском крае набирает обороты конкурс грантов "Агростартап". В 2020 году уже были профинансированы проекты 14 фермеров из шести районов региона.</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https://rg.ru/2020/09/24/nachinaiushchih-krasnoiarskih-fermerov-podderzhali-biudzhetnymi-grantami.html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Татарстане прокуратура займется невыплатой грантов фермерам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прокуратуре Татарстана по поручению прокурора республики Илдуса Нафикова начали проверку по факту невыплаты обещанных грантов по программе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Агростартап</w:t>
      </w:r>
      <w:r>
        <w:rPr>
          <w:rFonts w:ascii="Calibri" w:hAnsi="Calibri" w:cs="Calibri" w:eastAsia="Calibri"/>
          <w:color w:val="auto"/>
          <w:spacing w:val="0"/>
          <w:position w:val="0"/>
          <w:sz w:val="22"/>
          <w:shd w:fill="auto" w:val="clear"/>
        </w:rPr>
        <w:t xml:space="preserve">» 102 </w:t>
      </w:r>
      <w:r>
        <w:rPr>
          <w:rFonts w:ascii="Calibri" w:hAnsi="Calibri" w:cs="Calibri" w:eastAsia="Calibri"/>
          <w:color w:val="auto"/>
          <w:spacing w:val="0"/>
          <w:position w:val="0"/>
          <w:sz w:val="22"/>
          <w:shd w:fill="auto" w:val="clear"/>
        </w:rPr>
        <w:t xml:space="preserve">фермерам в республике. Об этом рассказали в пресс-службе бизнес-омбудсмена РТ. </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https://inkazan.ru/news/incident/23-09-2020/v-tatarstane-prokuratura-zaymetsya-nevyplatoy-grantov-fermeram</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Форум об агробизнесе и господдержке пройдет в Солнечногорске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Масштабный форум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Мой агробизнес и господдержка. Сделаем вместе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пройдет в подмосковном Солнечногорске, сообщили в региональном Мининвесте.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частности, участники обсудят выбор организационно-правовой формы для сельхозбизнеса, грантовую поддержку начинающих фермеров и перспективы развития фермерского бизнеса. Среди гостей будут представители правительства региона и профильные специалисты.</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https://mosregtoday.ru/econbiz/forum-ob-agrobiznese-i-gospodderzhke-projdet-v-solnechnogorske/</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парламенте Хакасии обсудили законопроект о фермерах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Депутаты Хакасии поддержали инициативу о продлении срока статуса юрлица крестьянским фермерским хозяйствам. Сегодня на президиуме Верховного Совета парламентарии обсудили несколько федеральных законопроектов.</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http://tvrts.ru/index.php/rts-novosti/vlast-i-politika/item/17244-v-parlamente-khakasii-obsudili-zakonoproekt-o-fermerakh</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Фермеры пожаловались на слишком высокие тарифы на электроэнергию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тарифов на электроэнергию для них составляют 7,5 рублей за кВт/ч, в то врем как для физлиц и ЛПХ он составляет 2,75 рублей.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собрании был поднят вопрос о неконтролируемом росте тарифов на услуги нотариусов и навязываемых услуг, за которые приходится платить предпринимателям. На этот вопрос ответила заместитель прокурора РТ Юлия Наумова, отметив, что государство не вмешивается в работу нотариусов и не контролирует их тарифы, так как речь идет о рыночных отношениях.</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https://kazanfirst.ru/news/528683</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Россельхозбанк назвал наиболее перспективные сегменты для развития органического сельского хозяйства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важным фактором, который определяет предрасположенность того или иного сегмента к переходу на органическое производство, является доля конкурентоспособных крестьянско-фермерских хозяйств (КФХ) и небольших организаций, которые обладают достаточной гибкостью в изменении производственного процесса.</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https://progorod62.ru/news/25367</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Пятнадцати ульяновским фермерам раздали 49 млн рублей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поделили 15 местных фермеров, большая часть которых занимается развитием мясомолочного скотоводства.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планируют закупить 350 голов скота, а также заниматься разведением коз, птицы, овощеводством. Фермер из Майнского района свой грант потратит на организацию сбора и переработки облепихи.</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https://1ul.ru/city_online/obshchestvo/news/nachinayushchim_ulyanovskim_fermeram_polagaetsya_49_mln_rubley/</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Фермеры Бурятии сэкономят на ветеринарной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Бурятии запустили первые в регионе краткосрочные курсы для фермеров. В республике, где активно развивается животноводство, благодаря новой программе владельцы крупного рогатого скота смогут оказывать первую помощь животным, не вызывая ветеринара. Раньше специальность "ветеринарный санитар" в Бурятии можно было получить, только отучившись в сельскохозяйственной академии.</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https://ria.ru/20200922/fermery-1577546436.html</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kvedomosti.ru/news/https-tass-ru-ekonomika-9534921.html" Id="docRId7" Type="http://schemas.openxmlformats.org/officeDocument/2006/relationships/hyperlink" /><Relationship TargetMode="External" Target="https://inkazan.ru/news/incident/23-09-2020/v-tatarstane-prokuratura-zaymetsya-nevyplatoy-grantov-fermeram" Id="docRId10" Type="http://schemas.openxmlformats.org/officeDocument/2006/relationships/hyperlink" /><Relationship TargetMode="External" Target="https://progorod62.ru/news/25367" Id="docRId14" Type="http://schemas.openxmlformats.org/officeDocument/2006/relationships/hyperlink" /><Relationship Target="styles.xml" Id="docRId18" Type="http://schemas.openxmlformats.org/officeDocument/2006/relationships/styles" /><Relationship TargetMode="External" Target="https://tass.ru/nacionalnye-proekty/9533927" Id="docRId2" Type="http://schemas.openxmlformats.org/officeDocument/2006/relationships/hyperlink" /><Relationship TargetMode="External" Target="https://kvedomosti.ru/news/https-tass-ru-ekonomika-9531467.html" Id="docRId6" Type="http://schemas.openxmlformats.org/officeDocument/2006/relationships/hyperlink" /><Relationship TargetMode="External" Target="https://www.pnp.ru/politics/prezident-prizval-izyskat-rezervy-na-podderzhku-razvitiya-selskikh-territoriy.html" Id="docRId1" Type="http://schemas.openxmlformats.org/officeDocument/2006/relationships/hyperlink" /><Relationship TargetMode="External" Target="https://mosregtoday.ru/econbiz/forum-ob-agrobiznese-i-gospodderzhke-projdet-v-solnechnogorske/" Id="docRId11" Type="http://schemas.openxmlformats.org/officeDocument/2006/relationships/hyperlink" /><Relationship TargetMode="External" Target="https://1ul.ru/city_online/obshchestvo/news/nachinayushchim_ulyanovskim_fermeram_polagaetsya_49_mln_rubley/" Id="docRId15" Type="http://schemas.openxmlformats.org/officeDocument/2006/relationships/hyperlink" /><Relationship TargetMode="External" Target="https://mcx.gov.ru/press-service/news/dmitriy-patrushev-obsudil-s-deputatami-edinoy-rossii-napravleniya-razvitiya-apk/" Id="docRId5" Type="http://schemas.openxmlformats.org/officeDocument/2006/relationships/hyperlink" /><Relationship TargetMode="External" Target="https://rg.ru/2020/09/24/nachinaiushchih-krasnoiarskih-fermerov-podderzhali-biudzhetnymi-grantami.html" Id="docRId9" Type="http://schemas.openxmlformats.org/officeDocument/2006/relationships/hyperlink" /><Relationship TargetMode="External" Target="https://www.pnp.ru/politics/plotnikov-zayavil-o-nedopustimosti-sokrashheniy-finansirovaniya-gosprogrammy-razvitiya-selskikh-territoriy.html?utm_source=pnpru&amp;utm_medium=block&amp;utm_content=164821&amp;utm_campaign=also_block" Id="docRId0" Type="http://schemas.openxmlformats.org/officeDocument/2006/relationships/hyperlink" /><Relationship TargetMode="External" Target="http://tvrts.ru/index.php/rts-novosti/vlast-i-politika/item/17244-v-parlamente-khakasii-obsudili-zakonoproekt-o-fermerakh" Id="docRId12" Type="http://schemas.openxmlformats.org/officeDocument/2006/relationships/hyperlink" /><Relationship TargetMode="External" Target="https://ria.ru/20200922/fermery-1577546436.html" Id="docRId16" Type="http://schemas.openxmlformats.org/officeDocument/2006/relationships/hyperlink" /><Relationship TargetMode="External" Target="https://mcx.gov.ru/press-service/news/dmitriy-patrushev-obsudil-s-chlenami-komiteta-gosdumy-po-agrarnym-voprosam-perspektivy-razvitiya-apk/" Id="docRId4" Type="http://schemas.openxmlformats.org/officeDocument/2006/relationships/hyperlink" /><Relationship TargetMode="External" Target="https://glasnarod.ru/novosti/2-raznye-novosti/345002--kooperativ-eto-osnova-razvitiya-budushhego-predprinimatelstva-v-selskix-territoriyax" Id="docRId8" Type="http://schemas.openxmlformats.org/officeDocument/2006/relationships/hyperlink" /><Relationship TargetMode="External" Target="https://kazanfirst.ru/news/528683" Id="docRId13" Type="http://schemas.openxmlformats.org/officeDocument/2006/relationships/hyperlink" /><Relationship TargetMode="External" Target="https://kvedomosti.ru/news/https-www-pnp-ru-economics-gordeev-gosduma-prorabotaet-vopros-dopfinansirovaniya-programmy-razvitiya-selskikh-territoriy-html.html" Id="docRId3" Type="http://schemas.openxmlformats.org/officeDocument/2006/relationships/hyperlink" /></Relationships>
</file>