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B5" w:rsidRPr="00996CB5" w:rsidRDefault="00996CB5" w:rsidP="00996CB5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ПРАВИТЕЛЬСТВО РФ УСТАНОВИЛО ПРАВИЛА ПРЕДОСТАВЛЕНИЯ СУБСИДИЙ</w:t>
      </w:r>
    </w:p>
    <w:p w:rsidR="00996CB5" w:rsidRPr="00996CB5" w:rsidRDefault="00996CB5" w:rsidP="00996CB5">
      <w:pPr>
        <w:shd w:val="clear" w:color="auto" w:fill="FFFFFF"/>
        <w:spacing w:after="10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С 2017 года субсидии по программам поддержки начинающих фермеров, семейных животноводческих ферм и развития сельскохозяйственной потребительской кооперации направляются в субъекты РФ в составе «единой субсидии», которая объединяет 37 различных видов поддержки.   Постановление</w:t>
      </w: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  <w:r w:rsidRPr="00996CB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N 1556  подписал 30 декабря 2016 года Председатель</w:t>
      </w: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996CB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Правительства РФ Дмитрий Медведев.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Постановлением утверждаются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АПК.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Установлены критерии, предъявляемые к получателям средств, размеры ставок, перечень документов, необходимых для получения указанных средств, и сроки их рассмотрения.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Одним их условий предоставления субсидий являются наличие нормативного правового акта субъекта Российской Федерации, устанавливающего порядок и условия предоставления средств из бюджета субъекта Российской Федерации на поддержку сельскохозяйственного производства, источником финансового обеспечения которых является субсидия. Субъект РФ направляет в Минсельхоз РФ  порядок распределения средств поддержки, предусмотренных на развитие  региональных программ АПК,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gramStart"/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Важно, что  в 2017 года субсидии  КФХ на поддержку начинающего фермера для разведения крупного рогатого скота мясного или молочного направлений увеличены  в два раза - до 3 млн. рублей, на развитие семейной животноводческой фермы для разведения крупного рогатого скота мясного или молочного направлений - до 30 млн. рублей.</w:t>
      </w:r>
      <w:proofErr w:type="gramEnd"/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 В данных хозяйствах поголовье КРС молочного или мясного направлений не должно превышать 300 голов основного маточного стада, поголовье страусов, коз (овец) - 300 голов.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Для сельскохозяйственных потребительских кооперативов размер субсидий на развитие материально-технической базы сельскохозяйственного потребительского кооператива остается прежним -  70 млн. рублей.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Кроме того, субсидии предоставляются сельскохозяйственным товаропроизводителям, за исключением граждан, ведущих личное подсобное хозяйство; на 1 голову сельскохозяйственного животного, за исключением племенных животных, на 1 гектар площади под сельскохозяйственной культурой, на единицу объема реализованной продукции растениеводства и (или) животноводства собственного производства.</w:t>
      </w:r>
    </w:p>
    <w:p w:rsidR="00996CB5" w:rsidRPr="00996CB5" w:rsidRDefault="00996CB5" w:rsidP="00996CB5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Данным Постановлением установлены и другие виды субсидий.</w:t>
      </w:r>
    </w:p>
    <w:p w:rsidR="00996CB5" w:rsidRPr="00996CB5" w:rsidRDefault="00996CB5" w:rsidP="00996CB5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</w:pPr>
      <w:r w:rsidRPr="00996CB5">
        <w:rPr>
          <w:rFonts w:ascii="Helvetica" w:eastAsia="Times New Roman" w:hAnsi="Helvetica" w:cs="Times New Roman"/>
          <w:b/>
          <w:color w:val="333333"/>
          <w:sz w:val="24"/>
          <w:szCs w:val="24"/>
          <w:lang w:eastAsia="ru-RU"/>
        </w:rPr>
        <w:t>Постановление Правительства РФ №1556 </w:t>
      </w:r>
      <w:hyperlink r:id="rId5" w:history="1">
        <w:r w:rsidRPr="00996CB5">
          <w:rPr>
            <w:rFonts w:ascii="Helvetica" w:eastAsia="Times New Roman" w:hAnsi="Helvetica" w:cs="Times New Roman"/>
            <w:b/>
            <w:color w:val="000000"/>
            <w:sz w:val="24"/>
            <w:szCs w:val="24"/>
            <w:lang w:eastAsia="ru-RU"/>
          </w:rPr>
          <w:t> скача</w:t>
        </w:r>
        <w:r w:rsidRPr="00996CB5">
          <w:rPr>
            <w:rFonts w:ascii="Helvetica" w:eastAsia="Times New Roman" w:hAnsi="Helvetica" w:cs="Times New Roman"/>
            <w:b/>
            <w:color w:val="000000"/>
            <w:sz w:val="24"/>
            <w:szCs w:val="24"/>
            <w:lang w:eastAsia="ru-RU"/>
          </w:rPr>
          <w:t>т</w:t>
        </w:r>
        <w:r w:rsidRPr="00996CB5">
          <w:rPr>
            <w:rFonts w:ascii="Helvetica" w:eastAsia="Times New Roman" w:hAnsi="Helvetica" w:cs="Times New Roman"/>
            <w:b/>
            <w:color w:val="000000"/>
            <w:sz w:val="24"/>
            <w:szCs w:val="24"/>
            <w:lang w:eastAsia="ru-RU"/>
          </w:rPr>
          <w:t>ь</w:t>
        </w:r>
      </w:hyperlink>
    </w:p>
    <w:p w:rsidR="000322E9" w:rsidRPr="00996CB5" w:rsidRDefault="000322E9">
      <w:pPr>
        <w:rPr>
          <w:sz w:val="24"/>
          <w:szCs w:val="24"/>
        </w:rPr>
      </w:pPr>
    </w:p>
    <w:sectPr w:rsidR="000322E9" w:rsidRPr="00996CB5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67D"/>
    <w:multiLevelType w:val="multilevel"/>
    <w:tmpl w:val="4A6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6CB5"/>
    <w:rsid w:val="000322E9"/>
    <w:rsid w:val="003945E2"/>
    <w:rsid w:val="0099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996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C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6CB5"/>
    <w:rPr>
      <w:color w:val="0000FF"/>
      <w:u w:val="single"/>
    </w:rPr>
  </w:style>
  <w:style w:type="character" w:customStyle="1" w:styleId="element-invisible">
    <w:name w:val="element-invisible"/>
    <w:basedOn w:val="a0"/>
    <w:rsid w:val="00996CB5"/>
  </w:style>
  <w:style w:type="character" w:customStyle="1" w:styleId="printhtml">
    <w:name w:val="print_html"/>
    <w:basedOn w:val="a0"/>
    <w:rsid w:val="00996CB5"/>
  </w:style>
  <w:style w:type="character" w:customStyle="1" w:styleId="printpdf">
    <w:name w:val="print_pdf"/>
    <w:basedOn w:val="a0"/>
    <w:rsid w:val="00996CB5"/>
  </w:style>
  <w:style w:type="paragraph" w:styleId="a4">
    <w:name w:val="Normal (Web)"/>
    <w:basedOn w:val="a"/>
    <w:uiPriority w:val="99"/>
    <w:semiHidden/>
    <w:unhideWhenUsed/>
    <w:rsid w:val="0099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C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9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453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kor.ru/sites/default/files/postanovlenie_pravitelstva_155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2017-08-15T09:35:00Z</dcterms:created>
  <dcterms:modified xsi:type="dcterms:W3CDTF">2017-08-15T09:39:00Z</dcterms:modified>
</cp:coreProperties>
</file>